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25" w:rsidRPr="003D6125" w:rsidRDefault="003D6125" w:rsidP="003D6125">
      <w:pPr>
        <w:jc w:val="center"/>
        <w:rPr>
          <w:b/>
          <w:sz w:val="28"/>
          <w:szCs w:val="28"/>
        </w:rPr>
      </w:pPr>
      <w:r w:rsidRPr="003D6125">
        <w:rPr>
          <w:b/>
          <w:sz w:val="28"/>
          <w:szCs w:val="28"/>
        </w:rPr>
        <w:t>Регистрационная форма</w:t>
      </w:r>
    </w:p>
    <w:p w:rsidR="003D6125" w:rsidRPr="003D6125" w:rsidRDefault="003D6125" w:rsidP="003D6125">
      <w:pPr>
        <w:jc w:val="center"/>
        <w:rPr>
          <w:b/>
          <w:sz w:val="28"/>
          <w:szCs w:val="28"/>
        </w:rPr>
      </w:pPr>
      <w:r w:rsidRPr="003D6125">
        <w:rPr>
          <w:b/>
          <w:sz w:val="28"/>
          <w:szCs w:val="28"/>
        </w:rPr>
        <w:t xml:space="preserve">участника </w:t>
      </w:r>
      <w:r w:rsidRPr="003D6125">
        <w:rPr>
          <w:b/>
          <w:sz w:val="28"/>
          <w:szCs w:val="28"/>
          <w:lang w:val="en-US"/>
        </w:rPr>
        <w:t>XI</w:t>
      </w:r>
      <w:r w:rsidRPr="003D6125">
        <w:rPr>
          <w:b/>
          <w:sz w:val="28"/>
          <w:szCs w:val="28"/>
        </w:rPr>
        <w:t xml:space="preserve"> республиканской научно-методической конференции </w:t>
      </w:r>
    </w:p>
    <w:p w:rsidR="003D6125" w:rsidRPr="003D6125" w:rsidRDefault="003D6125" w:rsidP="003D6125">
      <w:pPr>
        <w:jc w:val="center"/>
        <w:rPr>
          <w:b/>
          <w:color w:val="000000"/>
          <w:sz w:val="28"/>
          <w:szCs w:val="28"/>
        </w:rPr>
      </w:pPr>
      <w:r w:rsidRPr="003D6125">
        <w:rPr>
          <w:b/>
          <w:color w:val="000000"/>
          <w:sz w:val="28"/>
          <w:szCs w:val="28"/>
        </w:rPr>
        <w:t>«</w:t>
      </w:r>
      <w:r w:rsidRPr="003D6125">
        <w:rPr>
          <w:b/>
          <w:sz w:val="28"/>
          <w:szCs w:val="28"/>
        </w:rPr>
        <w:t>Развитие гуманитарных технологий наставничества в интересах НТИ</w:t>
      </w:r>
      <w:r w:rsidRPr="003D6125">
        <w:rPr>
          <w:b/>
          <w:color w:val="000000"/>
          <w:sz w:val="28"/>
          <w:szCs w:val="28"/>
        </w:rPr>
        <w:t>»</w:t>
      </w:r>
    </w:p>
    <w:p w:rsidR="003D6125" w:rsidRPr="003D6125" w:rsidRDefault="003D6125" w:rsidP="003D6125">
      <w:pPr>
        <w:jc w:val="center"/>
        <w:rPr>
          <w:b/>
          <w:sz w:val="28"/>
          <w:szCs w:val="28"/>
        </w:rPr>
      </w:pPr>
      <w:r w:rsidRPr="003D6125">
        <w:rPr>
          <w:b/>
          <w:sz w:val="28"/>
          <w:szCs w:val="28"/>
        </w:rPr>
        <w:t>(«НМК КНИТУ (КХТИ)—2018»</w:t>
      </w:r>
      <w:r w:rsidRPr="003D6125">
        <w:rPr>
          <w:b/>
          <w:bCs/>
          <w:color w:val="000000"/>
          <w:sz w:val="28"/>
          <w:szCs w:val="28"/>
        </w:rPr>
        <w:t>),</w:t>
      </w:r>
      <w:r w:rsidRPr="003D6125">
        <w:rPr>
          <w:b/>
          <w:sz w:val="28"/>
          <w:szCs w:val="28"/>
        </w:rPr>
        <w:t xml:space="preserve">  г. Казань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627"/>
        <w:gridCol w:w="2694"/>
        <w:gridCol w:w="2817"/>
      </w:tblGrid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proofErr w:type="spellStart"/>
            <w:r w:rsidRPr="003D6125">
              <w:rPr>
                <w:sz w:val="28"/>
                <w:szCs w:val="28"/>
              </w:rPr>
              <w:t>Гаязова</w:t>
            </w:r>
            <w:proofErr w:type="spellEnd"/>
            <w:r w:rsidRPr="003D6125">
              <w:rPr>
                <w:sz w:val="28"/>
                <w:szCs w:val="28"/>
              </w:rPr>
              <w:t xml:space="preserve"> 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Имя (полностью)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Ляля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Отчество (полностью)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proofErr w:type="spellStart"/>
            <w:r w:rsidRPr="003D6125">
              <w:rPr>
                <w:sz w:val="28"/>
                <w:szCs w:val="28"/>
              </w:rPr>
              <w:t>Даутовна</w:t>
            </w:r>
            <w:proofErr w:type="spellEnd"/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Организация (полностью)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proofErr w:type="gramStart"/>
            <w:r w:rsidRPr="003D6125">
              <w:rPr>
                <w:sz w:val="28"/>
                <w:szCs w:val="28"/>
              </w:rPr>
              <w:t>Муниципально</w:t>
            </w:r>
            <w:r w:rsidR="004C049A">
              <w:rPr>
                <w:sz w:val="28"/>
                <w:szCs w:val="28"/>
              </w:rPr>
              <w:t>е</w:t>
            </w:r>
            <w:proofErr w:type="gramEnd"/>
            <w:r w:rsidR="004C049A">
              <w:rPr>
                <w:sz w:val="28"/>
                <w:szCs w:val="28"/>
              </w:rPr>
              <w:t xml:space="preserve"> бюджетное </w:t>
            </w:r>
            <w:r w:rsidRPr="003D6125">
              <w:rPr>
                <w:sz w:val="28"/>
                <w:szCs w:val="28"/>
              </w:rPr>
              <w:t>общеобразовательного учреждения «Базарно-</w:t>
            </w:r>
            <w:proofErr w:type="spellStart"/>
            <w:r w:rsidRPr="003D6125">
              <w:rPr>
                <w:sz w:val="28"/>
                <w:szCs w:val="28"/>
              </w:rPr>
              <w:t>Матакская</w:t>
            </w:r>
            <w:proofErr w:type="spellEnd"/>
            <w:r w:rsidRPr="003D6125">
              <w:rPr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3D6125">
              <w:rPr>
                <w:sz w:val="28"/>
                <w:szCs w:val="28"/>
              </w:rPr>
              <w:t>Алькеевского</w:t>
            </w:r>
            <w:proofErr w:type="spellEnd"/>
            <w:r w:rsidRPr="003D6125">
              <w:rPr>
                <w:sz w:val="28"/>
                <w:szCs w:val="28"/>
              </w:rPr>
              <w:t xml:space="preserve"> муниципального района  Республики Татарстан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Сокр. название (если есть)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МБОУ «Базарно-</w:t>
            </w:r>
            <w:proofErr w:type="spellStart"/>
            <w:r w:rsidRPr="003D6125">
              <w:rPr>
                <w:sz w:val="28"/>
                <w:szCs w:val="28"/>
              </w:rPr>
              <w:t>Матакская</w:t>
            </w:r>
            <w:proofErr w:type="spellEnd"/>
            <w:r w:rsidRPr="003D6125">
              <w:rPr>
                <w:sz w:val="28"/>
                <w:szCs w:val="28"/>
              </w:rPr>
              <w:t xml:space="preserve"> СОШ»</w:t>
            </w:r>
            <w:r w:rsidR="004C049A">
              <w:rPr>
                <w:sz w:val="28"/>
                <w:szCs w:val="28"/>
              </w:rPr>
              <w:t xml:space="preserve"> </w:t>
            </w:r>
            <w:proofErr w:type="spellStart"/>
            <w:r w:rsidR="004C049A">
              <w:rPr>
                <w:sz w:val="28"/>
                <w:szCs w:val="28"/>
              </w:rPr>
              <w:t>Алькеевского</w:t>
            </w:r>
            <w:proofErr w:type="spellEnd"/>
            <w:r w:rsidR="004C049A">
              <w:rPr>
                <w:sz w:val="28"/>
                <w:szCs w:val="28"/>
              </w:rPr>
              <w:t xml:space="preserve"> МР РТ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Должность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Звание</w:t>
            </w:r>
          </w:p>
        </w:tc>
        <w:tc>
          <w:tcPr>
            <w:tcW w:w="6138" w:type="dxa"/>
            <w:gridSpan w:val="3"/>
          </w:tcPr>
          <w:p w:rsidR="003D6125" w:rsidRPr="004C049A" w:rsidRDefault="004C049A" w:rsidP="00941A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Степень</w:t>
            </w:r>
          </w:p>
        </w:tc>
        <w:tc>
          <w:tcPr>
            <w:tcW w:w="6138" w:type="dxa"/>
            <w:gridSpan w:val="3"/>
          </w:tcPr>
          <w:p w:rsidR="003D6125" w:rsidRPr="004C049A" w:rsidRDefault="004C049A" w:rsidP="00941A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tabs>
                <w:tab w:val="left" w:pos="708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 xml:space="preserve">Адрес организации </w:t>
            </w:r>
          </w:p>
          <w:p w:rsidR="003D6125" w:rsidRPr="003D6125" w:rsidRDefault="003D6125" w:rsidP="00941A78">
            <w:pPr>
              <w:tabs>
                <w:tab w:val="left" w:pos="708"/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(с почтовым и</w:t>
            </w:r>
            <w:r w:rsidRPr="003D6125">
              <w:rPr>
                <w:sz w:val="28"/>
                <w:szCs w:val="28"/>
              </w:rPr>
              <w:t>н</w:t>
            </w:r>
            <w:r w:rsidRPr="003D6125">
              <w:rPr>
                <w:sz w:val="28"/>
                <w:szCs w:val="28"/>
              </w:rPr>
              <w:t>дексом)</w:t>
            </w:r>
          </w:p>
        </w:tc>
        <w:tc>
          <w:tcPr>
            <w:tcW w:w="6138" w:type="dxa"/>
            <w:gridSpan w:val="3"/>
          </w:tcPr>
          <w:p w:rsidR="003D6125" w:rsidRPr="003D6125" w:rsidRDefault="004C049A" w:rsidP="0094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422870, </w:t>
            </w:r>
            <w:r w:rsidRPr="0043212F">
              <w:rPr>
                <w:sz w:val="28"/>
                <w:szCs w:val="28"/>
              </w:rPr>
              <w:t xml:space="preserve">Татарстан, </w:t>
            </w:r>
            <w:proofErr w:type="spellStart"/>
            <w:r w:rsidRPr="0043212F">
              <w:rPr>
                <w:sz w:val="28"/>
                <w:szCs w:val="28"/>
              </w:rPr>
              <w:t>Алькеевский</w:t>
            </w:r>
            <w:proofErr w:type="spellEnd"/>
            <w:r w:rsidRPr="0043212F">
              <w:rPr>
                <w:sz w:val="28"/>
                <w:szCs w:val="28"/>
              </w:rPr>
              <w:t xml:space="preserve"> муниципальный район, улица Школьная, дом 6</w:t>
            </w:r>
          </w:p>
        </w:tc>
      </w:tr>
      <w:tr w:rsidR="003D6125" w:rsidRPr="003D6125" w:rsidTr="003D6125">
        <w:trPr>
          <w:trHeight w:val="371"/>
        </w:trPr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Сайт организации</w:t>
            </w:r>
          </w:p>
        </w:tc>
        <w:tc>
          <w:tcPr>
            <w:tcW w:w="6138" w:type="dxa"/>
            <w:gridSpan w:val="3"/>
          </w:tcPr>
          <w:p w:rsidR="003D6125" w:rsidRPr="004C049A" w:rsidRDefault="003D6125" w:rsidP="00941A78">
            <w:pPr>
              <w:rPr>
                <w:sz w:val="28"/>
                <w:szCs w:val="28"/>
                <w:lang w:val="en-US"/>
              </w:rPr>
            </w:pPr>
            <w:hyperlink r:id="rId5" w:history="1">
              <w:r w:rsidRPr="004C049A">
                <w:rPr>
                  <w:color w:val="428BCA"/>
                  <w:sz w:val="28"/>
                  <w:szCs w:val="28"/>
                  <w:u w:val="single"/>
                </w:rPr>
                <w:t xml:space="preserve">МБОУ </w:t>
              </w:r>
              <w:r w:rsidRPr="004C049A">
                <w:rPr>
                  <w:color w:val="428BCA"/>
                  <w:sz w:val="28"/>
                  <w:szCs w:val="28"/>
                  <w:u w:val="single"/>
                </w:rPr>
                <w:t>«Базарно-</w:t>
              </w:r>
              <w:proofErr w:type="spellStart"/>
              <w:r w:rsidRPr="004C049A">
                <w:rPr>
                  <w:color w:val="428BCA"/>
                  <w:sz w:val="28"/>
                  <w:szCs w:val="28"/>
                  <w:u w:val="single"/>
                </w:rPr>
                <w:t>Матакская</w:t>
              </w:r>
              <w:proofErr w:type="spellEnd"/>
              <w:r w:rsidRPr="004C049A">
                <w:rPr>
                  <w:color w:val="428BCA"/>
                  <w:sz w:val="28"/>
                  <w:szCs w:val="28"/>
                  <w:u w:val="single"/>
                </w:rPr>
                <w:t xml:space="preserve"> средняя общеобразовательная школа» </w:t>
              </w:r>
              <w:proofErr w:type="spellStart"/>
              <w:r w:rsidRPr="004C049A">
                <w:rPr>
                  <w:color w:val="428BCA"/>
                  <w:sz w:val="28"/>
                  <w:szCs w:val="28"/>
                  <w:u w:val="single"/>
                </w:rPr>
                <w:t>Алькеевского</w:t>
              </w:r>
              <w:proofErr w:type="spellEnd"/>
              <w:r w:rsidRPr="004C049A">
                <w:rPr>
                  <w:color w:val="428BCA"/>
                  <w:sz w:val="28"/>
                  <w:szCs w:val="28"/>
                  <w:u w:val="single"/>
                </w:rPr>
                <w:t xml:space="preserve"> муниципального района РТ</w:t>
              </w:r>
            </w:hyperlink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Телефон служебный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  <w:lang w:val="en-US"/>
              </w:rPr>
              <w:t>+7(843)-462-08-42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Факс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ind w:right="-108"/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Электронная почта (рабочая)</w:t>
            </w:r>
          </w:p>
        </w:tc>
        <w:tc>
          <w:tcPr>
            <w:tcW w:w="6138" w:type="dxa"/>
            <w:gridSpan w:val="3"/>
          </w:tcPr>
          <w:p w:rsidR="004C049A" w:rsidRDefault="004C049A" w:rsidP="00941A78">
            <w:pPr>
              <w:rPr>
                <w:sz w:val="28"/>
                <w:szCs w:val="28"/>
                <w:lang w:val="en-US"/>
              </w:rPr>
            </w:pPr>
            <w:hyperlink r:id="rId6" w:history="1">
              <w:r w:rsidRPr="00924F50">
                <w:rPr>
                  <w:rStyle w:val="a3"/>
                  <w:sz w:val="28"/>
                  <w:szCs w:val="28"/>
                </w:rPr>
                <w:t>bmcoh@mail.ru</w:t>
              </w:r>
            </w:hyperlink>
          </w:p>
          <w:p w:rsidR="003D6125" w:rsidRPr="004C049A" w:rsidRDefault="003D6125" w:rsidP="00941A78">
            <w:pPr>
              <w:rPr>
                <w:sz w:val="28"/>
                <w:szCs w:val="28"/>
                <w:lang w:val="en-US"/>
              </w:rPr>
            </w:pP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 xml:space="preserve">Адрес домашний </w:t>
            </w:r>
          </w:p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(с почтовым и</w:t>
            </w:r>
            <w:r w:rsidRPr="003D6125">
              <w:rPr>
                <w:sz w:val="28"/>
                <w:szCs w:val="28"/>
              </w:rPr>
              <w:t>н</w:t>
            </w:r>
            <w:r w:rsidRPr="003D6125">
              <w:rPr>
                <w:sz w:val="28"/>
                <w:szCs w:val="28"/>
              </w:rPr>
              <w:t>дексом)</w:t>
            </w:r>
          </w:p>
        </w:tc>
        <w:tc>
          <w:tcPr>
            <w:tcW w:w="6138" w:type="dxa"/>
            <w:gridSpan w:val="3"/>
          </w:tcPr>
          <w:p w:rsidR="004C049A" w:rsidRPr="004C049A" w:rsidRDefault="004C049A" w:rsidP="004C049A">
            <w:pPr>
              <w:rPr>
                <w:sz w:val="28"/>
                <w:szCs w:val="28"/>
              </w:rPr>
            </w:pPr>
            <w:r w:rsidRPr="004C049A">
              <w:rPr>
                <w:sz w:val="28"/>
                <w:szCs w:val="28"/>
              </w:rPr>
              <w:t>423870</w:t>
            </w:r>
            <w:r>
              <w:rPr>
                <w:sz w:val="28"/>
                <w:szCs w:val="28"/>
              </w:rPr>
              <w:t>,</w:t>
            </w:r>
            <w:r w:rsidRPr="004C049A">
              <w:rPr>
                <w:sz w:val="28"/>
                <w:szCs w:val="28"/>
              </w:rPr>
              <w:t xml:space="preserve"> Татарстан, </w:t>
            </w:r>
            <w:proofErr w:type="spellStart"/>
            <w:r w:rsidRPr="004C049A">
              <w:rPr>
                <w:sz w:val="28"/>
                <w:szCs w:val="28"/>
              </w:rPr>
              <w:t>Алькеевский</w:t>
            </w:r>
            <w:proofErr w:type="spellEnd"/>
            <w:r w:rsidRPr="004C049A">
              <w:rPr>
                <w:sz w:val="28"/>
                <w:szCs w:val="28"/>
              </w:rPr>
              <w:t xml:space="preserve"> район, </w:t>
            </w:r>
          </w:p>
          <w:p w:rsidR="003D6125" w:rsidRPr="003D6125" w:rsidRDefault="004C049A" w:rsidP="004C049A">
            <w:pPr>
              <w:rPr>
                <w:sz w:val="28"/>
                <w:szCs w:val="28"/>
              </w:rPr>
            </w:pPr>
            <w:r w:rsidRPr="004C049A">
              <w:rPr>
                <w:sz w:val="28"/>
                <w:szCs w:val="28"/>
              </w:rPr>
              <w:t xml:space="preserve">село Базарные Матаки, ул. </w:t>
            </w:r>
            <w:proofErr w:type="spellStart"/>
            <w:r w:rsidRPr="004C049A">
              <w:rPr>
                <w:sz w:val="28"/>
                <w:szCs w:val="28"/>
              </w:rPr>
              <w:t>Шайдуллина.д</w:t>
            </w:r>
            <w:proofErr w:type="spellEnd"/>
            <w:r w:rsidRPr="004C049A">
              <w:rPr>
                <w:sz w:val="28"/>
                <w:szCs w:val="28"/>
              </w:rPr>
              <w:t>. 1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Телефон домашний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88434620671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Электронная почта (домашняя)</w:t>
            </w:r>
          </w:p>
        </w:tc>
        <w:tc>
          <w:tcPr>
            <w:tcW w:w="6138" w:type="dxa"/>
            <w:gridSpan w:val="3"/>
          </w:tcPr>
          <w:p w:rsidR="003D6125" w:rsidRPr="004C049A" w:rsidRDefault="004C049A" w:rsidP="00941A78">
            <w:pPr>
              <w:rPr>
                <w:sz w:val="28"/>
                <w:szCs w:val="28"/>
              </w:rPr>
            </w:pPr>
            <w:hyperlink r:id="rId7" w:history="1">
              <w:r w:rsidRPr="00924F50">
                <w:rPr>
                  <w:rStyle w:val="a3"/>
                  <w:sz w:val="28"/>
                  <w:szCs w:val="28"/>
                  <w:lang w:val="en-US"/>
                </w:rPr>
                <w:t>lyalyagayazova@mail.ru</w:t>
              </w:r>
            </w:hyperlink>
            <w:r>
              <w:rPr>
                <w:sz w:val="28"/>
                <w:szCs w:val="28"/>
              </w:rPr>
              <w:br/>
            </w:r>
          </w:p>
        </w:tc>
      </w:tr>
      <w:tr w:rsidR="003D6125" w:rsidRPr="003D6125" w:rsidTr="00941A78">
        <w:tc>
          <w:tcPr>
            <w:tcW w:w="3450" w:type="dxa"/>
            <w:vMerge w:val="restart"/>
          </w:tcPr>
          <w:p w:rsidR="003D6125" w:rsidRPr="003D6125" w:rsidRDefault="003D6125" w:rsidP="00941A78">
            <w:pPr>
              <w:ind w:right="-108"/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 xml:space="preserve">Направление, в котором Вы </w:t>
            </w:r>
          </w:p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хот</w:t>
            </w:r>
            <w:r w:rsidRPr="003D6125">
              <w:rPr>
                <w:sz w:val="28"/>
                <w:szCs w:val="28"/>
              </w:rPr>
              <w:t>и</w:t>
            </w:r>
            <w:r w:rsidRPr="003D6125">
              <w:rPr>
                <w:sz w:val="28"/>
                <w:szCs w:val="28"/>
              </w:rPr>
              <w:t>те представить доклад</w:t>
            </w: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Глобализация современного образовательного пространства и роль педагога-наставника в этом процессе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 xml:space="preserve">Личностно-ориентированный подход и инструментарий учителя-наставника  в логике неформального </w:t>
            </w:r>
            <w:proofErr w:type="spellStart"/>
            <w:r w:rsidRPr="003D6125">
              <w:rPr>
                <w:color w:val="000000"/>
                <w:sz w:val="28"/>
                <w:szCs w:val="28"/>
              </w:rPr>
              <w:t>менторства</w:t>
            </w:r>
            <w:proofErr w:type="spellEnd"/>
            <w:r w:rsidRPr="003D6125">
              <w:rPr>
                <w:color w:val="000000"/>
                <w:sz w:val="28"/>
                <w:szCs w:val="28"/>
              </w:rPr>
              <w:t>.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Наставничество как эффективная форма педагогического сопровождения в современном образовательном пространстве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Как  образовательной организации запустить программу наставничества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Проблемы и перспективы развития ключевых и предметных компетенций современного учителя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 xml:space="preserve">Нормативные и правовые основы </w:t>
            </w:r>
            <w:r w:rsidRPr="003D6125">
              <w:rPr>
                <w:color w:val="000000"/>
                <w:sz w:val="28"/>
                <w:szCs w:val="28"/>
              </w:rPr>
              <w:lastRenderedPageBreak/>
              <w:t>наставнической деятельности в образовательных учреждениях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 xml:space="preserve">Исторические и сравнительные исследования наставничества и </w:t>
            </w:r>
            <w:proofErr w:type="spellStart"/>
            <w:r w:rsidRPr="003D6125">
              <w:rPr>
                <w:color w:val="000000"/>
                <w:sz w:val="28"/>
                <w:szCs w:val="28"/>
              </w:rPr>
              <w:t>тьюторства</w:t>
            </w:r>
            <w:proofErr w:type="spellEnd"/>
            <w:r w:rsidRPr="003D6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Опыт наставнической деятельности в образовательных учреждениях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Опыт и перспективы развития института наставничества и неформальной педагогики, формирование «портфеля гуманитарных технологий наставника».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Наставничество как ресурс сопровождения процессов профессионализации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Сетевое взаимодействие как условие успешного развития института наставничества     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Позитивный опыт интеграции отраслей НТИ: бизнеса, сообщества ученых и талантливой молодежи, государства.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Популяризация профессий будущего</w:t>
            </w:r>
          </w:p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Качественная и количественная надстройка  республиканской системы технологических соревнований, конкурсов, олимпиад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Развитие навыков работы с интеллектуальной собственностью, закрепление ее за носителями новых идей.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Опыт создания кружкового движения, направленного на решение актуальных технологических задач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Создание механизмов привлечения талантов из «кружкового движения» в существующие технологические кампании.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color w:val="000000"/>
                <w:sz w:val="28"/>
                <w:szCs w:val="28"/>
              </w:rPr>
            </w:pPr>
            <w:r w:rsidRPr="003D6125">
              <w:rPr>
                <w:color w:val="000000"/>
                <w:sz w:val="28"/>
                <w:szCs w:val="28"/>
              </w:rPr>
              <w:t>Опыт создания цифрового сервиса в области   кружкового движения, позволяющего участникам составлять собственную траекторию саморазвития.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Другое</w:t>
            </w:r>
          </w:p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ind w:right="-108"/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 xml:space="preserve">Участвовали ли Вы </w:t>
            </w:r>
            <w:proofErr w:type="gramStart"/>
            <w:r w:rsidRPr="003D6125">
              <w:rPr>
                <w:sz w:val="28"/>
                <w:szCs w:val="28"/>
              </w:rPr>
              <w:t>в</w:t>
            </w:r>
            <w:proofErr w:type="gramEnd"/>
            <w:r w:rsidRPr="003D6125">
              <w:rPr>
                <w:sz w:val="28"/>
                <w:szCs w:val="28"/>
              </w:rPr>
              <w:t xml:space="preserve"> </w:t>
            </w:r>
          </w:p>
          <w:p w:rsidR="003D6125" w:rsidRPr="003D6125" w:rsidRDefault="003D6125" w:rsidP="00941A78">
            <w:pPr>
              <w:ind w:right="-108"/>
              <w:rPr>
                <w:sz w:val="28"/>
                <w:szCs w:val="28"/>
              </w:rPr>
            </w:pPr>
            <w:proofErr w:type="gramStart"/>
            <w:r w:rsidRPr="003D6125">
              <w:rPr>
                <w:sz w:val="28"/>
                <w:szCs w:val="28"/>
              </w:rPr>
              <w:t>конференц</w:t>
            </w:r>
            <w:r w:rsidRPr="003D6125">
              <w:rPr>
                <w:sz w:val="28"/>
                <w:szCs w:val="28"/>
              </w:rPr>
              <w:t>и</w:t>
            </w:r>
            <w:r w:rsidRPr="003D6125">
              <w:rPr>
                <w:sz w:val="28"/>
                <w:szCs w:val="28"/>
              </w:rPr>
              <w:t>ях</w:t>
            </w:r>
            <w:proofErr w:type="gramEnd"/>
            <w:r w:rsidRPr="003D6125">
              <w:rPr>
                <w:sz w:val="28"/>
                <w:szCs w:val="28"/>
              </w:rPr>
              <w:t xml:space="preserve"> КНИТУ</w:t>
            </w:r>
          </w:p>
        </w:tc>
        <w:tc>
          <w:tcPr>
            <w:tcW w:w="3321" w:type="dxa"/>
            <w:gridSpan w:val="2"/>
          </w:tcPr>
          <w:p w:rsidR="003D6125" w:rsidRPr="003D6125" w:rsidRDefault="003D6125" w:rsidP="00941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7" w:type="dxa"/>
          </w:tcPr>
          <w:p w:rsidR="003D6125" w:rsidRPr="003D6125" w:rsidRDefault="003D6125" w:rsidP="00941A78">
            <w:pPr>
              <w:jc w:val="center"/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Нет</w:t>
            </w:r>
          </w:p>
        </w:tc>
      </w:tr>
      <w:tr w:rsidR="003D6125" w:rsidRPr="003D6125" w:rsidTr="00941A78">
        <w:tc>
          <w:tcPr>
            <w:tcW w:w="3450" w:type="dxa"/>
            <w:vMerge w:val="restart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Планируемая форма докл</w:t>
            </w:r>
            <w:r w:rsidRPr="003D6125">
              <w:rPr>
                <w:sz w:val="28"/>
                <w:szCs w:val="28"/>
              </w:rPr>
              <w:t>а</w:t>
            </w:r>
            <w:r w:rsidRPr="003D6125">
              <w:rPr>
                <w:sz w:val="28"/>
                <w:szCs w:val="28"/>
              </w:rPr>
              <w:t>да</w:t>
            </w: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Устное высту</w:t>
            </w:r>
            <w:r w:rsidRPr="003D6125">
              <w:rPr>
                <w:sz w:val="28"/>
                <w:szCs w:val="28"/>
              </w:rPr>
              <w:t>п</w:t>
            </w:r>
            <w:r w:rsidRPr="003D6125">
              <w:rPr>
                <w:sz w:val="28"/>
                <w:szCs w:val="28"/>
              </w:rPr>
              <w:t>ление.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Х</w:t>
            </w: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Устное высту</w:t>
            </w:r>
            <w:r w:rsidRPr="003D6125">
              <w:rPr>
                <w:sz w:val="28"/>
                <w:szCs w:val="28"/>
              </w:rPr>
              <w:t>п</w:t>
            </w:r>
            <w:r w:rsidRPr="003D6125">
              <w:rPr>
                <w:sz w:val="28"/>
                <w:szCs w:val="28"/>
              </w:rPr>
              <w:t>ление и публикация</w:t>
            </w:r>
          </w:p>
        </w:tc>
      </w:tr>
      <w:tr w:rsidR="003D6125" w:rsidRPr="003D6125" w:rsidTr="00941A78">
        <w:tc>
          <w:tcPr>
            <w:tcW w:w="3450" w:type="dxa"/>
            <w:vMerge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627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</w:p>
        </w:tc>
        <w:tc>
          <w:tcPr>
            <w:tcW w:w="5511" w:type="dxa"/>
            <w:gridSpan w:val="2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Публикация без выступления.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6138" w:type="dxa"/>
            <w:gridSpan w:val="3"/>
          </w:tcPr>
          <w:p w:rsidR="008D67EB" w:rsidRDefault="003D6125" w:rsidP="00941A78">
            <w:pPr>
              <w:rPr>
                <w:sz w:val="28"/>
                <w:szCs w:val="28"/>
                <w:lang w:val="en-US"/>
              </w:rPr>
            </w:pPr>
            <w:r w:rsidRPr="003D6125">
              <w:rPr>
                <w:sz w:val="28"/>
                <w:szCs w:val="28"/>
              </w:rPr>
              <w:t xml:space="preserve">ПРОЕКТ РАЗВИТИЯ НАСТАВНИЧЕСТВА </w:t>
            </w:r>
          </w:p>
          <w:p w:rsidR="003D6125" w:rsidRPr="003D6125" w:rsidRDefault="003D6125" w:rsidP="00941A78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3D6125">
              <w:rPr>
                <w:sz w:val="28"/>
                <w:szCs w:val="28"/>
              </w:rPr>
              <w:t>В АЛЬКЕЕВСКОМ МР РТ НА 2018/2019 УЧЕБНЫЙ  ГОД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Количество страниц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6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lastRenderedPageBreak/>
              <w:t>ФИО соавторов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-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Технические средства, необходимые при выступл</w:t>
            </w:r>
            <w:r w:rsidRPr="003D6125">
              <w:rPr>
                <w:sz w:val="28"/>
                <w:szCs w:val="28"/>
              </w:rPr>
              <w:t>е</w:t>
            </w:r>
            <w:r w:rsidRPr="003D6125">
              <w:rPr>
                <w:sz w:val="28"/>
                <w:szCs w:val="28"/>
              </w:rPr>
              <w:t>нии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Ноутбук, проектор</w:t>
            </w:r>
          </w:p>
        </w:tc>
      </w:tr>
      <w:tr w:rsidR="003D6125" w:rsidRPr="003D6125" w:rsidTr="00941A78">
        <w:tc>
          <w:tcPr>
            <w:tcW w:w="3450" w:type="dxa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Количество экземпляров сборника</w:t>
            </w:r>
          </w:p>
        </w:tc>
        <w:tc>
          <w:tcPr>
            <w:tcW w:w="6138" w:type="dxa"/>
            <w:gridSpan w:val="3"/>
          </w:tcPr>
          <w:p w:rsidR="003D6125" w:rsidRPr="003D6125" w:rsidRDefault="003D6125" w:rsidP="00941A78">
            <w:pPr>
              <w:rPr>
                <w:sz w:val="28"/>
                <w:szCs w:val="28"/>
              </w:rPr>
            </w:pPr>
            <w:r w:rsidRPr="003D6125">
              <w:rPr>
                <w:sz w:val="28"/>
                <w:szCs w:val="28"/>
              </w:rPr>
              <w:t>1</w:t>
            </w:r>
          </w:p>
        </w:tc>
      </w:tr>
    </w:tbl>
    <w:p w:rsidR="003D6125" w:rsidRPr="003D6125" w:rsidRDefault="003D6125" w:rsidP="003D6125">
      <w:pPr>
        <w:rPr>
          <w:sz w:val="28"/>
          <w:szCs w:val="28"/>
        </w:rPr>
      </w:pPr>
    </w:p>
    <w:p w:rsidR="003D6125" w:rsidRPr="003D6125" w:rsidRDefault="003D6125" w:rsidP="003D6125">
      <w:pPr>
        <w:rPr>
          <w:sz w:val="28"/>
          <w:szCs w:val="28"/>
        </w:rPr>
      </w:pPr>
    </w:p>
    <w:p w:rsidR="004F6F27" w:rsidRPr="003D6125" w:rsidRDefault="004F6F27" w:rsidP="003D6125">
      <w:pPr>
        <w:rPr>
          <w:i/>
          <w:sz w:val="28"/>
          <w:szCs w:val="28"/>
          <w:lang w:val="en-US"/>
        </w:rPr>
      </w:pPr>
    </w:p>
    <w:sectPr w:rsidR="004F6F27" w:rsidRPr="003D6125" w:rsidSect="009F765B">
      <w:pgSz w:w="11906" w:h="16838"/>
      <w:pgMar w:top="719" w:right="74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25"/>
    <w:rsid w:val="003D6125"/>
    <w:rsid w:val="004C049A"/>
    <w:rsid w:val="004F6F27"/>
    <w:rsid w:val="008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61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61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alyagayaz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mcoh@mail.ru" TargetMode="External"/><Relationship Id="rId5" Type="http://schemas.openxmlformats.org/officeDocument/2006/relationships/hyperlink" Target="https://edu.tatar.ru/alkeevo/b-mataki/sch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2018-07-05T16:53:00Z</dcterms:created>
  <dcterms:modified xsi:type="dcterms:W3CDTF">2018-07-05T17:25:00Z</dcterms:modified>
</cp:coreProperties>
</file>