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10" w:rsidRPr="00F7225E" w:rsidRDefault="00F7225E" w:rsidP="00F72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3E9">
        <w:rPr>
          <w:rFonts w:ascii="Times New Roman" w:hAnsi="Times New Roman" w:cs="Times New Roman"/>
          <w:sz w:val="28"/>
          <w:szCs w:val="28"/>
        </w:rPr>
        <w:t>РАЗВИТИЕ</w:t>
      </w:r>
      <w:r w:rsidR="00CD63E9" w:rsidRPr="00CD63E9">
        <w:rPr>
          <w:rFonts w:ascii="Times New Roman" w:hAnsi="Times New Roman" w:cs="Times New Roman"/>
          <w:sz w:val="28"/>
          <w:szCs w:val="28"/>
        </w:rPr>
        <w:t xml:space="preserve"> </w:t>
      </w:r>
      <w:r w:rsidRPr="00CD63E9">
        <w:rPr>
          <w:rFonts w:ascii="Times New Roman" w:hAnsi="Times New Roman" w:cs="Times New Roman"/>
          <w:sz w:val="28"/>
          <w:szCs w:val="28"/>
        </w:rPr>
        <w:t xml:space="preserve"> ПОТЕНЦИАЛЬНЫХ СПОСОБНОСТЕЙ УЧАЩИХСЯ ПРИ ОБУЧЕНИИ </w:t>
      </w:r>
      <w:proofErr w:type="gramStart"/>
      <w:r w:rsidRPr="00CD63E9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CD63E9">
        <w:rPr>
          <w:rFonts w:ascii="Times New Roman" w:hAnsi="Times New Roman" w:cs="Times New Roman"/>
          <w:sz w:val="28"/>
          <w:szCs w:val="28"/>
        </w:rPr>
        <w:t xml:space="preserve"> ДИСЦИПЛИН,    </w:t>
      </w:r>
      <w:r w:rsidRPr="00F7225E">
        <w:rPr>
          <w:rFonts w:ascii="Times New Roman" w:hAnsi="Times New Roman" w:cs="Times New Roman"/>
          <w:sz w:val="24"/>
          <w:szCs w:val="24"/>
        </w:rPr>
        <w:t xml:space="preserve">  </w:t>
      </w:r>
      <w:r w:rsidR="00231310" w:rsidRPr="00F7225E">
        <w:rPr>
          <w:rFonts w:ascii="Times New Roman" w:hAnsi="Times New Roman" w:cs="Times New Roman"/>
          <w:sz w:val="24"/>
          <w:szCs w:val="24"/>
        </w:rPr>
        <w:t xml:space="preserve">Алексеева Ляля </w:t>
      </w:r>
      <w:proofErr w:type="spellStart"/>
      <w:r w:rsidR="00231310" w:rsidRPr="00F7225E">
        <w:rPr>
          <w:rFonts w:ascii="Times New Roman" w:hAnsi="Times New Roman" w:cs="Times New Roman"/>
          <w:sz w:val="24"/>
          <w:szCs w:val="24"/>
        </w:rPr>
        <w:t>Ильгизаровна</w:t>
      </w:r>
      <w:proofErr w:type="spellEnd"/>
      <w:r w:rsidR="00231310" w:rsidRPr="00F7225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231310" w:rsidRPr="00F7225E">
          <w:rPr>
            <w:rStyle w:val="a3"/>
            <w:rFonts w:ascii="Times New Roman" w:hAnsi="Times New Roman" w:cs="Times New Roman"/>
            <w:sz w:val="24"/>
            <w:szCs w:val="24"/>
          </w:rPr>
          <w:t>alekseeva.l.i@mail.ru</w:t>
        </w:r>
      </w:hyperlink>
      <w:r w:rsidR="00231310" w:rsidRPr="00F7225E">
        <w:rPr>
          <w:rFonts w:ascii="Times New Roman" w:hAnsi="Times New Roman" w:cs="Times New Roman"/>
          <w:sz w:val="24"/>
          <w:szCs w:val="24"/>
        </w:rPr>
        <w:t xml:space="preserve"> , МБОУ «</w:t>
      </w:r>
      <w:proofErr w:type="spellStart"/>
      <w:r w:rsidR="00231310" w:rsidRPr="00F7225E">
        <w:rPr>
          <w:rFonts w:ascii="Times New Roman" w:hAnsi="Times New Roman" w:cs="Times New Roman"/>
          <w:sz w:val="24"/>
          <w:szCs w:val="24"/>
        </w:rPr>
        <w:t>Теньковская</w:t>
      </w:r>
      <w:proofErr w:type="spellEnd"/>
      <w:r w:rsidR="00231310" w:rsidRPr="00F7225E">
        <w:rPr>
          <w:rFonts w:ascii="Times New Roman" w:hAnsi="Times New Roman" w:cs="Times New Roman"/>
          <w:sz w:val="24"/>
          <w:szCs w:val="24"/>
        </w:rPr>
        <w:t xml:space="preserve"> СОШ» Камско-</w:t>
      </w:r>
      <w:proofErr w:type="spellStart"/>
      <w:r w:rsidR="00231310" w:rsidRPr="00F7225E">
        <w:rPr>
          <w:rFonts w:ascii="Times New Roman" w:hAnsi="Times New Roman" w:cs="Times New Roman"/>
          <w:sz w:val="24"/>
          <w:szCs w:val="24"/>
        </w:rPr>
        <w:t>Устьинского</w:t>
      </w:r>
      <w:proofErr w:type="spellEnd"/>
      <w:r w:rsidR="00231310" w:rsidRPr="00F7225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31310" w:rsidRPr="00F7225E">
        <w:rPr>
          <w:rFonts w:ascii="Times New Roman" w:hAnsi="Times New Roman" w:cs="Times New Roman"/>
          <w:sz w:val="24"/>
          <w:szCs w:val="24"/>
        </w:rPr>
        <w:t>района РТ</w:t>
      </w:r>
    </w:p>
    <w:p w:rsidR="00231310" w:rsidRPr="00F7225E" w:rsidRDefault="00231310" w:rsidP="00F72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5E">
        <w:rPr>
          <w:rFonts w:ascii="Times New Roman" w:hAnsi="Times New Roman" w:cs="Times New Roman"/>
          <w:sz w:val="24"/>
          <w:szCs w:val="24"/>
        </w:rPr>
        <w:t>Аннотация</w:t>
      </w:r>
    </w:p>
    <w:p w:rsidR="00B17670" w:rsidRPr="00F7225E" w:rsidRDefault="00B17670" w:rsidP="00F7225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25E">
        <w:rPr>
          <w:rFonts w:ascii="Times New Roman" w:hAnsi="Times New Roman" w:cs="Times New Roman"/>
          <w:i/>
          <w:sz w:val="24"/>
          <w:szCs w:val="24"/>
        </w:rPr>
        <w:t xml:space="preserve">Химическая одаренность – это склонность к работе с веществами, приборами, к оперированию химической терминологией, способность замечать и объяснять химические процессы и явления не только на уроке, но и в повседневной жизни. Химически одаренные дети способны выдвигать неожиданные идеи, устанавливать ассоциативные связи и переходить от одних явлений к другим, интегрировать </w:t>
      </w:r>
      <w:proofErr w:type="gramStart"/>
      <w:r w:rsidRPr="00F7225E">
        <w:rPr>
          <w:rFonts w:ascii="Times New Roman" w:hAnsi="Times New Roman" w:cs="Times New Roman"/>
          <w:i/>
          <w:sz w:val="24"/>
          <w:szCs w:val="24"/>
        </w:rPr>
        <w:t>естественно-научные</w:t>
      </w:r>
      <w:proofErr w:type="gramEnd"/>
      <w:r w:rsidRPr="00F7225E">
        <w:rPr>
          <w:rFonts w:ascii="Times New Roman" w:hAnsi="Times New Roman" w:cs="Times New Roman"/>
          <w:i/>
          <w:sz w:val="24"/>
          <w:szCs w:val="24"/>
        </w:rPr>
        <w:t xml:space="preserve"> дисциплины.</w:t>
      </w:r>
    </w:p>
    <w:p w:rsidR="00DA2942" w:rsidRPr="00F7225E" w:rsidRDefault="00DA2942" w:rsidP="00F722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 xml:space="preserve"> </w:t>
      </w:r>
      <w:r w:rsidR="00F7225E">
        <w:rPr>
          <w:rFonts w:ascii="Times New Roman" w:hAnsi="Times New Roman" w:cs="Times New Roman"/>
          <w:sz w:val="28"/>
          <w:szCs w:val="28"/>
        </w:rPr>
        <w:tab/>
      </w:r>
      <w:r w:rsidRPr="00F7225E">
        <w:rPr>
          <w:rFonts w:ascii="Times New Roman" w:hAnsi="Times New Roman" w:cs="Times New Roman"/>
          <w:sz w:val="28"/>
          <w:szCs w:val="28"/>
        </w:rPr>
        <w:t xml:space="preserve">Проблема  потенциальных способностей   учащихся рассматривается в трудах многих отечественных и зарубежных  методистов и ученых.  Чаще всего способности разделяют на общие и частные. Частные – это те, от которых зависит успешность конкретной деятельности. Общие способности </w:t>
      </w:r>
      <w:proofErr w:type="gramStart"/>
      <w:r w:rsidRPr="00F722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225E">
        <w:rPr>
          <w:rFonts w:ascii="Times New Roman" w:hAnsi="Times New Roman" w:cs="Times New Roman"/>
          <w:sz w:val="28"/>
          <w:szCs w:val="28"/>
        </w:rPr>
        <w:t>интеллектуальные, творческие, память) обеспечивают успешность любых видов деятельности.   Г.А. Рубинштейн сформулировал основное правило развития способностей человека «по спирали»: реализуются способности, которые п</w:t>
      </w:r>
      <w:r w:rsidR="00E57AF0" w:rsidRPr="00F7225E">
        <w:rPr>
          <w:rFonts w:ascii="Times New Roman" w:hAnsi="Times New Roman" w:cs="Times New Roman"/>
          <w:sz w:val="28"/>
          <w:szCs w:val="28"/>
        </w:rPr>
        <w:t>редставляют собой возможность од</w:t>
      </w:r>
      <w:r w:rsidRPr="00F7225E">
        <w:rPr>
          <w:rFonts w:ascii="Times New Roman" w:hAnsi="Times New Roman" w:cs="Times New Roman"/>
          <w:sz w:val="28"/>
          <w:szCs w:val="28"/>
        </w:rPr>
        <w:t>ного уровня, затем открываются новые возможности для дальнейшего развития</w:t>
      </w:r>
      <w:r w:rsidR="00AB2711" w:rsidRPr="00F7225E">
        <w:rPr>
          <w:rFonts w:ascii="Times New Roman" w:hAnsi="Times New Roman" w:cs="Times New Roman"/>
          <w:sz w:val="28"/>
          <w:szCs w:val="28"/>
        </w:rPr>
        <w:t xml:space="preserve"> способностей высокого уровня. Потенциальные  возможности – это совокупность способностей развития  личности, проявляющаяся каждый раз, когда возникают новые задачи, требующие нестандартных решений. Учебные способности определяют успешность обучения, формирования качеств личности. </w:t>
      </w:r>
      <w:r w:rsidR="00E57AF0" w:rsidRPr="00F7225E">
        <w:rPr>
          <w:rFonts w:ascii="Times New Roman" w:hAnsi="Times New Roman" w:cs="Times New Roman"/>
          <w:sz w:val="28"/>
          <w:szCs w:val="28"/>
        </w:rPr>
        <w:t>Не всегда общие способности являются посылом для наличия и проявления специальных способностей. Специальные  способности представляют собой сложные структуры различного порядка и уровня. Они развиваются при предметном обучении.</w:t>
      </w:r>
    </w:p>
    <w:p w:rsidR="00AB2711" w:rsidRPr="00F7225E" w:rsidRDefault="00AB2711" w:rsidP="00F7225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Выделим особенности способностей к усвоению химии: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Аналитико-синтетические качества ума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Развитое ассоциативное мышление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Способность к абстрагированию, оперированию символами и числами.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Богатое пространственное воображение.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lastRenderedPageBreak/>
        <w:t>Подвижность мыслительных процессов, ситуативная сообразительность.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Большой объем внимания, наблюдательность.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Развитая, логическая, терминологическая и механическая память.</w:t>
      </w:r>
    </w:p>
    <w:p w:rsidR="00AB2711" w:rsidRPr="00F7225E" w:rsidRDefault="00AB2711" w:rsidP="00F7225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Целеустремленность, настойчивость, осторожность, систематичность.</w:t>
      </w:r>
    </w:p>
    <w:p w:rsidR="005C1884" w:rsidRPr="00F7225E" w:rsidRDefault="00671FBD" w:rsidP="00F7225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 xml:space="preserve">По словам Д.А. Эпштейна существуют «химические способности».  Необходимо выделить  склонность к работе с веществами, приборами, способность оперировать химическим материалом при постановке опытов, замечать и объяснять химические процессы и явления не только на занятиях, но и в повседневной жизни. </w:t>
      </w:r>
    </w:p>
    <w:p w:rsidR="00671FBD" w:rsidRPr="00F7225E" w:rsidRDefault="00671FBD" w:rsidP="00F7225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Значительна роль учителя в раскрытии и развитии одаренности  учащегося, проявляющего способности в данной области знаний. Для успешного развития химической одаренности учащихся необходимо применение активных методов обучения.</w:t>
      </w:r>
      <w:r w:rsidR="008610F5" w:rsidRPr="00F7225E">
        <w:rPr>
          <w:rFonts w:ascii="Times New Roman" w:hAnsi="Times New Roman" w:cs="Times New Roman"/>
          <w:sz w:val="28"/>
          <w:szCs w:val="28"/>
        </w:rPr>
        <w:t xml:space="preserve"> Эти методы обучения предназначены не для передачи определенного набора знаний, а для развития у школьников умений самостоятельно принимать решения и находить правильные и оригинальные ответы на проблемные вопросы. При </w:t>
      </w:r>
      <w:proofErr w:type="gramStart"/>
      <w:r w:rsidR="008610F5" w:rsidRPr="00F7225E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="008610F5" w:rsidRPr="00F7225E">
        <w:rPr>
          <w:rFonts w:ascii="Times New Roman" w:hAnsi="Times New Roman" w:cs="Times New Roman"/>
          <w:sz w:val="28"/>
          <w:szCs w:val="28"/>
        </w:rPr>
        <w:t xml:space="preserve"> традиционным методикам главный упор делается на анализ причинно-следственных связей, использование же активных методов предполагает творческий подход со стороны учащихся и важность самого процесса получения знаний.  Такая педагогическая технология предполагает изменение  и роли учителя: он перестает быть единствен</w:t>
      </w:r>
      <w:r w:rsidR="0084309C" w:rsidRPr="00F7225E">
        <w:rPr>
          <w:rFonts w:ascii="Times New Roman" w:hAnsi="Times New Roman" w:cs="Times New Roman"/>
          <w:sz w:val="28"/>
          <w:szCs w:val="28"/>
        </w:rPr>
        <w:t xml:space="preserve">ным источником знаний, ментором и наставником. Вероятнее, новая роль учителя является  </w:t>
      </w:r>
      <w:proofErr w:type="spellStart"/>
      <w:r w:rsidR="0084309C" w:rsidRPr="00F7225E">
        <w:rPr>
          <w:rFonts w:ascii="Times New Roman" w:hAnsi="Times New Roman" w:cs="Times New Roman"/>
          <w:sz w:val="28"/>
          <w:szCs w:val="28"/>
        </w:rPr>
        <w:t>координаторной</w:t>
      </w:r>
      <w:proofErr w:type="spellEnd"/>
      <w:r w:rsidR="0084309C" w:rsidRPr="00F722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4309C" w:rsidRPr="00F7225E" w:rsidRDefault="0084309C" w:rsidP="00F7225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Развитию химической одаренности способствуют такие  интерактивные  методы</w:t>
      </w:r>
      <w:proofErr w:type="gramStart"/>
      <w:r w:rsidRPr="00F722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225E">
        <w:rPr>
          <w:rFonts w:ascii="Times New Roman" w:hAnsi="Times New Roman" w:cs="Times New Roman"/>
          <w:sz w:val="28"/>
          <w:szCs w:val="28"/>
        </w:rPr>
        <w:t xml:space="preserve"> как проектная деятельность, деловые игры, кейс-технологии, исследовательская технология. </w:t>
      </w:r>
      <w:r w:rsidR="007073DD" w:rsidRPr="00F7225E">
        <w:rPr>
          <w:rFonts w:ascii="Times New Roman" w:hAnsi="Times New Roman" w:cs="Times New Roman"/>
          <w:sz w:val="28"/>
          <w:szCs w:val="28"/>
        </w:rPr>
        <w:t>Внеурочная и внеклассная работа по предмету, междисциплинарные проекты так же помогают развитию способностей учащихся.</w:t>
      </w:r>
      <w:r w:rsidR="00E57AF0" w:rsidRPr="00F7225E">
        <w:rPr>
          <w:rFonts w:ascii="Times New Roman" w:hAnsi="Times New Roman" w:cs="Times New Roman"/>
          <w:sz w:val="28"/>
          <w:szCs w:val="28"/>
        </w:rPr>
        <w:t xml:space="preserve"> Вовлечение в проведение экспериментальной работы – один из главных факторов развития химических способностей.  Свободное владение предметной терминологией позволяет учащемуся интерпретировать сложные </w:t>
      </w:r>
      <w:r w:rsidR="00E57AF0" w:rsidRPr="00F7225E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теоретические обоснования </w:t>
      </w:r>
      <w:r w:rsidR="00342F6B" w:rsidRPr="00F7225E">
        <w:rPr>
          <w:rFonts w:ascii="Times New Roman" w:hAnsi="Times New Roman" w:cs="Times New Roman"/>
          <w:sz w:val="28"/>
          <w:szCs w:val="28"/>
        </w:rPr>
        <w:t xml:space="preserve"> и сделать их доступными для всех заинтересованных. Еще одним фактором, способствующим развитию способностей, является умение работать с большим объемом информации. В современных методиках это называется развитием критического мышления. Информация  в современном мире может быть представлена в самых различных жанрах, различна по уровню содержания научного материала,  в средствах массовой информации может содержать ошибки. Кроме этого возникают конкретные ситуации, требующие предметных знаний и объяснений. </w:t>
      </w:r>
    </w:p>
    <w:p w:rsidR="00592558" w:rsidRPr="00F7225E" w:rsidRDefault="00342F6B" w:rsidP="00F7225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 xml:space="preserve">Развитию предметных способностей способствуют различные коллективные, групповые формы работы.  Каждый </w:t>
      </w:r>
      <w:r w:rsidR="00592558" w:rsidRPr="00F7225E">
        <w:rPr>
          <w:rFonts w:ascii="Times New Roman" w:hAnsi="Times New Roman" w:cs="Times New Roman"/>
          <w:sz w:val="28"/>
          <w:szCs w:val="28"/>
        </w:rPr>
        <w:t xml:space="preserve">человек воспринимает информацию по своим каналам: кто-то улавливает нюансы в звучании, второй -  верит своим прикосновениям к веществу и ощущениям, третий просто рождает свое знание рассуждением – все вместе делают новое знаний более разнообразным, раскрывают </w:t>
      </w:r>
      <w:proofErr w:type="gramStart"/>
      <w:r w:rsidR="00592558" w:rsidRPr="00F7225E">
        <w:rPr>
          <w:rFonts w:ascii="Times New Roman" w:hAnsi="Times New Roman" w:cs="Times New Roman"/>
          <w:sz w:val="28"/>
          <w:szCs w:val="28"/>
        </w:rPr>
        <w:t>свойства</w:t>
      </w:r>
      <w:proofErr w:type="gramEnd"/>
      <w:r w:rsidR="00592558" w:rsidRPr="00F7225E">
        <w:rPr>
          <w:rFonts w:ascii="Times New Roman" w:hAnsi="Times New Roman" w:cs="Times New Roman"/>
          <w:sz w:val="28"/>
          <w:szCs w:val="28"/>
        </w:rPr>
        <w:t xml:space="preserve"> изучаемого  с самых неожиданных позиций.  Презентация своей работы  так же способствует развитию способностей учащегося: нужно в лаконичной, но емкой и привлекательной форме презентовать результаты своей работы. Учащийся должен уметь  ответить на вопросы, отстаивать свою точку зрения.  Этот этап работы помогает раскрыться не только предметным способностям, но и общим: умение говорить и быть услышанным, умению </w:t>
      </w:r>
      <w:proofErr w:type="gramStart"/>
      <w:r w:rsidR="00592558" w:rsidRPr="00F7225E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="00592558" w:rsidRPr="00F7225E">
        <w:rPr>
          <w:rFonts w:ascii="Times New Roman" w:hAnsi="Times New Roman" w:cs="Times New Roman"/>
          <w:sz w:val="28"/>
          <w:szCs w:val="28"/>
        </w:rPr>
        <w:t xml:space="preserve"> о чем ты говоришь.</w:t>
      </w:r>
    </w:p>
    <w:p w:rsidR="00E57AF0" w:rsidRPr="00F7225E" w:rsidRDefault="00E57AF0" w:rsidP="00F7225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 xml:space="preserve">Приведу пример применения  </w:t>
      </w:r>
      <w:proofErr w:type="gramStart"/>
      <w:r w:rsidRPr="00F7225E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F7225E">
        <w:rPr>
          <w:rFonts w:ascii="Times New Roman" w:hAnsi="Times New Roman" w:cs="Times New Roman"/>
          <w:sz w:val="28"/>
          <w:szCs w:val="28"/>
        </w:rPr>
        <w:t xml:space="preserve">. Кейс представляет собой описание конкретной реальной ситуации, подготовленное по определенному формату и предназначенное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установленными критериями. </w:t>
      </w:r>
      <w:proofErr w:type="spellStart"/>
      <w:r w:rsidRPr="00F7225E">
        <w:rPr>
          <w:rFonts w:ascii="Times New Roman" w:hAnsi="Times New Roman" w:cs="Times New Roman"/>
          <w:sz w:val="28"/>
          <w:szCs w:val="28"/>
        </w:rPr>
        <w:t>Кейсовая</w:t>
      </w:r>
      <w:proofErr w:type="spellEnd"/>
      <w:r w:rsidRPr="00F7225E">
        <w:rPr>
          <w:rFonts w:ascii="Times New Roman" w:hAnsi="Times New Roman" w:cs="Times New Roman"/>
          <w:sz w:val="28"/>
          <w:szCs w:val="28"/>
        </w:rPr>
        <w:t xml:space="preserve"> технология (метод) обучения – это обучение действием. Суть кейс–метода состоит в том, что усвоение знаний и формирование умений есть результат активной самостоятельной деятельности учащихся по </w:t>
      </w:r>
      <w:r w:rsidRPr="00F7225E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 </w:t>
      </w:r>
    </w:p>
    <w:p w:rsidR="00E57AF0" w:rsidRPr="00F7225E" w:rsidRDefault="00E57AF0" w:rsidP="00F7225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Метод кейсов способствует развитию умения анализировать ситуации, оценивать альтернативы, выбирать оптимальный вариант и планировать его осуществление. И если в течение учебного цикла такой подход применяется многократно, то у обучающегося вырабатывается устойчивый навык решения практических задач.</w:t>
      </w:r>
      <w:r w:rsidR="00F7225E">
        <w:rPr>
          <w:rFonts w:ascii="Times New Roman" w:hAnsi="Times New Roman" w:cs="Times New Roman"/>
          <w:sz w:val="28"/>
          <w:szCs w:val="28"/>
        </w:rPr>
        <w:t xml:space="preserve"> </w:t>
      </w:r>
      <w:r w:rsidRPr="00F7225E">
        <w:rPr>
          <w:rFonts w:ascii="Times New Roman" w:hAnsi="Times New Roman" w:cs="Times New Roman"/>
          <w:sz w:val="28"/>
          <w:szCs w:val="28"/>
        </w:rPr>
        <w:t>Чем отличается кейс от проблемной ситуации? Кейс не предлагает обучающимся проблему в открытом виде, а участникам образовательного процесса предстоит вычленить ее из той информации, которая содержится в   описании кейса. Для работы по данной технологии можно подобрать материалы из  медиа-средств, продемонстрировать  фильм  или видеоролик, это может быть и вводное слово специалиста, учителя.</w:t>
      </w:r>
      <w:r w:rsidRPr="00F7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225E">
        <w:rPr>
          <w:rFonts w:ascii="Times New Roman" w:hAnsi="Times New Roman" w:cs="Times New Roman"/>
          <w:sz w:val="28"/>
          <w:szCs w:val="28"/>
        </w:rPr>
        <w:t>Технология работы с кейсом в учебном процессе сравнительно проста и включает в себя следующие этапы:</w:t>
      </w:r>
    </w:p>
    <w:p w:rsidR="00E57AF0" w:rsidRPr="00F7225E" w:rsidRDefault="00E57AF0" w:rsidP="00F722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25E">
        <w:rPr>
          <w:rFonts w:ascii="Times New Roman" w:hAnsi="Times New Roman" w:cs="Times New Roman"/>
          <w:sz w:val="28"/>
          <w:szCs w:val="28"/>
        </w:rPr>
        <w:t>-индивидуальная самостоятельная работы обучаемых с материалами кейса (идентификация проблемы, формулирование ключевых альтернатив, предложение решения или рекомендуемого действия);</w:t>
      </w:r>
      <w:proofErr w:type="gramEnd"/>
    </w:p>
    <w:p w:rsidR="00E57AF0" w:rsidRPr="00F7225E" w:rsidRDefault="00E57AF0" w:rsidP="00F722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-работа в малых группах по согласованию видения ключевой проблемы и ее решений;</w:t>
      </w:r>
    </w:p>
    <w:p w:rsidR="00E57AF0" w:rsidRPr="00F7225E" w:rsidRDefault="00E57AF0" w:rsidP="00F722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 xml:space="preserve">-презентация и экспертиза результатов малых групп на общей дискуссии (в рамках учебной группы). </w:t>
      </w:r>
    </w:p>
    <w:p w:rsidR="00E57AF0" w:rsidRPr="00F7225E" w:rsidRDefault="00E57AF0" w:rsidP="00F722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В рамках «Недели химии» был организован информационный проект «Химия за жизнь или против?»  Информационный проект про</w:t>
      </w:r>
      <w:r w:rsidR="00F7225E">
        <w:rPr>
          <w:rFonts w:ascii="Times New Roman" w:hAnsi="Times New Roman" w:cs="Times New Roman"/>
          <w:sz w:val="28"/>
          <w:szCs w:val="28"/>
        </w:rPr>
        <w:t xml:space="preserve">ходил в формате </w:t>
      </w:r>
      <w:proofErr w:type="gramStart"/>
      <w:r w:rsidR="00F7225E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="009D50A1" w:rsidRPr="00F7225E">
        <w:rPr>
          <w:rFonts w:ascii="Times New Roman" w:hAnsi="Times New Roman" w:cs="Times New Roman"/>
          <w:sz w:val="28"/>
          <w:szCs w:val="28"/>
        </w:rPr>
        <w:t>. В качестве источников информации использовались презентация о роли химии в жизни людей, видеоролик «Как мы живем», пакет  материалов печатных издани</w:t>
      </w:r>
      <w:r w:rsidR="000818B1" w:rsidRPr="00F7225E">
        <w:rPr>
          <w:rFonts w:ascii="Times New Roman" w:hAnsi="Times New Roman" w:cs="Times New Roman"/>
          <w:sz w:val="28"/>
          <w:szCs w:val="28"/>
        </w:rPr>
        <w:t xml:space="preserve">й экологической направленности, исторические факты. </w:t>
      </w:r>
      <w:r w:rsidR="009D50A1" w:rsidRPr="00F7225E">
        <w:rPr>
          <w:rFonts w:ascii="Times New Roman" w:hAnsi="Times New Roman" w:cs="Times New Roman"/>
          <w:sz w:val="28"/>
          <w:szCs w:val="28"/>
        </w:rPr>
        <w:t xml:space="preserve">После просмотра видео и презентации, учащимся были предложены </w:t>
      </w:r>
      <w:r w:rsidR="009D50A1" w:rsidRPr="00F7225E">
        <w:rPr>
          <w:rFonts w:ascii="Times New Roman" w:hAnsi="Times New Roman" w:cs="Times New Roman"/>
          <w:sz w:val="28"/>
          <w:szCs w:val="28"/>
        </w:rPr>
        <w:lastRenderedPageBreak/>
        <w:t xml:space="preserve">вопросы из раздела «Химия и жизнь», «Экология». Отвечающие получали за ответ жетоны  5 цветов. Следующий этап работы шел в группах. Работу групп определял цвет жетонов – это </w:t>
      </w:r>
      <w:r w:rsidRPr="00F7225E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 w:rsidR="009D50A1" w:rsidRPr="00F7225E">
        <w:rPr>
          <w:rFonts w:ascii="Times New Roman" w:hAnsi="Times New Roman" w:cs="Times New Roman"/>
          <w:sz w:val="28"/>
          <w:szCs w:val="28"/>
        </w:rPr>
        <w:t>ый</w:t>
      </w:r>
      <w:r w:rsidRPr="00F7225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818B1" w:rsidRPr="00F7225E">
        <w:rPr>
          <w:rFonts w:ascii="Times New Roman" w:hAnsi="Times New Roman" w:cs="Times New Roman"/>
          <w:sz w:val="28"/>
          <w:szCs w:val="28"/>
        </w:rPr>
        <w:t xml:space="preserve"> «6 шляп». Ц</w:t>
      </w:r>
      <w:r w:rsidR="009D50A1" w:rsidRPr="00F7225E">
        <w:rPr>
          <w:rFonts w:ascii="Times New Roman" w:hAnsi="Times New Roman" w:cs="Times New Roman"/>
          <w:sz w:val="28"/>
          <w:szCs w:val="28"/>
        </w:rPr>
        <w:t xml:space="preserve">вета шляпы определяли отношение к обозначенной проблеме: </w:t>
      </w:r>
      <w:r w:rsidR="009D50A1" w:rsidRPr="00F7225E">
        <w:rPr>
          <w:rFonts w:ascii="Times New Roman" w:hAnsi="Times New Roman" w:cs="Times New Roman"/>
          <w:i/>
          <w:sz w:val="28"/>
          <w:szCs w:val="28"/>
        </w:rPr>
        <w:t>красный цвет</w:t>
      </w:r>
      <w:r w:rsidR="009D50A1" w:rsidRPr="00F7225E">
        <w:rPr>
          <w:rFonts w:ascii="Times New Roman" w:hAnsi="Times New Roman" w:cs="Times New Roman"/>
          <w:sz w:val="28"/>
          <w:szCs w:val="28"/>
        </w:rPr>
        <w:t xml:space="preserve"> – эмоциональное выражение отношения к проблеме «за жизнь или против»; </w:t>
      </w:r>
      <w:r w:rsidR="009D50A1" w:rsidRPr="00F7225E">
        <w:rPr>
          <w:rFonts w:ascii="Times New Roman" w:hAnsi="Times New Roman" w:cs="Times New Roman"/>
          <w:i/>
          <w:sz w:val="28"/>
          <w:szCs w:val="28"/>
        </w:rPr>
        <w:t>желтая</w:t>
      </w:r>
      <w:r w:rsidR="009D50A1" w:rsidRPr="00F7225E">
        <w:rPr>
          <w:rFonts w:ascii="Times New Roman" w:hAnsi="Times New Roman" w:cs="Times New Roman"/>
          <w:sz w:val="28"/>
          <w:szCs w:val="28"/>
        </w:rPr>
        <w:t xml:space="preserve"> – все на позитиве; </w:t>
      </w:r>
      <w:r w:rsidR="009D50A1" w:rsidRPr="00F7225E">
        <w:rPr>
          <w:rFonts w:ascii="Times New Roman" w:hAnsi="Times New Roman" w:cs="Times New Roman"/>
          <w:i/>
          <w:sz w:val="28"/>
          <w:szCs w:val="28"/>
        </w:rPr>
        <w:t xml:space="preserve">зеленая </w:t>
      </w:r>
      <w:r w:rsidR="009D50A1" w:rsidRPr="00F7225E">
        <w:rPr>
          <w:rFonts w:ascii="Times New Roman" w:hAnsi="Times New Roman" w:cs="Times New Roman"/>
          <w:sz w:val="28"/>
          <w:szCs w:val="28"/>
        </w:rPr>
        <w:t xml:space="preserve">шляпа – неожиданные идеи по разрешению возникшей проблемы; </w:t>
      </w:r>
      <w:r w:rsidR="009D50A1" w:rsidRPr="00F7225E">
        <w:rPr>
          <w:rFonts w:ascii="Times New Roman" w:hAnsi="Times New Roman" w:cs="Times New Roman"/>
          <w:i/>
          <w:sz w:val="28"/>
          <w:szCs w:val="28"/>
        </w:rPr>
        <w:t>белая шляпа</w:t>
      </w:r>
      <w:r w:rsidR="009D50A1" w:rsidRPr="00F7225E">
        <w:rPr>
          <w:rFonts w:ascii="Times New Roman" w:hAnsi="Times New Roman" w:cs="Times New Roman"/>
          <w:sz w:val="28"/>
          <w:szCs w:val="28"/>
        </w:rPr>
        <w:t xml:space="preserve"> – работала с точной информацией и языком цифр обозначала обе стороны проблемы; </w:t>
      </w:r>
      <w:r w:rsidR="009D50A1" w:rsidRPr="00F7225E">
        <w:rPr>
          <w:rFonts w:ascii="Times New Roman" w:hAnsi="Times New Roman" w:cs="Times New Roman"/>
          <w:i/>
          <w:sz w:val="28"/>
          <w:szCs w:val="28"/>
        </w:rPr>
        <w:t>черная шляпа</w:t>
      </w:r>
      <w:r w:rsidR="009D50A1" w:rsidRPr="00F7225E">
        <w:rPr>
          <w:rFonts w:ascii="Times New Roman" w:hAnsi="Times New Roman" w:cs="Times New Roman"/>
          <w:sz w:val="28"/>
          <w:szCs w:val="28"/>
        </w:rPr>
        <w:t xml:space="preserve"> всех пугала, выхода не находила.  </w:t>
      </w:r>
      <w:r w:rsidR="000818B1" w:rsidRPr="00F7225E">
        <w:rPr>
          <w:rFonts w:ascii="Times New Roman" w:hAnsi="Times New Roman" w:cs="Times New Roman"/>
          <w:sz w:val="28"/>
          <w:szCs w:val="28"/>
        </w:rPr>
        <w:t xml:space="preserve">Гости - студенты – «синяя шляпа» </w:t>
      </w:r>
      <w:proofErr w:type="gramStart"/>
      <w:r w:rsidR="000818B1" w:rsidRPr="00F7225E">
        <w:rPr>
          <w:rFonts w:ascii="Times New Roman" w:hAnsi="Times New Roman" w:cs="Times New Roman"/>
          <w:sz w:val="28"/>
          <w:szCs w:val="28"/>
        </w:rPr>
        <w:t>выполняли роль</w:t>
      </w:r>
      <w:proofErr w:type="gramEnd"/>
      <w:r w:rsidR="000818B1" w:rsidRPr="00F7225E">
        <w:rPr>
          <w:rFonts w:ascii="Times New Roman" w:hAnsi="Times New Roman" w:cs="Times New Roman"/>
          <w:sz w:val="28"/>
          <w:szCs w:val="28"/>
        </w:rPr>
        <w:t xml:space="preserve"> модераторов проекта. </w:t>
      </w:r>
      <w:r w:rsidR="009D50A1" w:rsidRPr="00F7225E">
        <w:rPr>
          <w:rFonts w:ascii="Times New Roman" w:hAnsi="Times New Roman" w:cs="Times New Roman"/>
          <w:sz w:val="28"/>
          <w:szCs w:val="28"/>
        </w:rPr>
        <w:t>Проблема не озвучивалась, ее выбирали сами группы, задавалась только эмоциональная составляющая</w:t>
      </w:r>
      <w:r w:rsidR="000818B1" w:rsidRPr="00F7225E">
        <w:rPr>
          <w:rFonts w:ascii="Times New Roman" w:hAnsi="Times New Roman" w:cs="Times New Roman"/>
          <w:sz w:val="28"/>
          <w:szCs w:val="28"/>
        </w:rPr>
        <w:t xml:space="preserve"> рассматриваемого вопроса.  </w:t>
      </w:r>
      <w:r w:rsidRPr="00F7225E">
        <w:rPr>
          <w:rFonts w:ascii="Times New Roman" w:hAnsi="Times New Roman" w:cs="Times New Roman"/>
          <w:sz w:val="28"/>
          <w:szCs w:val="28"/>
        </w:rPr>
        <w:t xml:space="preserve">Подводя итог своему видению проблемы, группы создавали схему, рисунок. </w:t>
      </w:r>
      <w:r w:rsidR="000818B1" w:rsidRPr="00F7225E">
        <w:rPr>
          <w:rFonts w:ascii="Times New Roman" w:hAnsi="Times New Roman" w:cs="Times New Roman"/>
          <w:sz w:val="28"/>
          <w:szCs w:val="28"/>
        </w:rPr>
        <w:t xml:space="preserve"> Лаконично объясняли свое видение проблемы. </w:t>
      </w:r>
      <w:r w:rsidRPr="00F7225E">
        <w:rPr>
          <w:rFonts w:ascii="Times New Roman" w:hAnsi="Times New Roman" w:cs="Times New Roman"/>
          <w:sz w:val="28"/>
          <w:szCs w:val="28"/>
        </w:rPr>
        <w:t>Все выводы участников объединили в общий коллаж, под названием «И химия! И жизнь!».</w:t>
      </w:r>
    </w:p>
    <w:p w:rsidR="000818B1" w:rsidRDefault="000818B1" w:rsidP="00F722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25E">
        <w:rPr>
          <w:rFonts w:ascii="Times New Roman" w:hAnsi="Times New Roman" w:cs="Times New Roman"/>
          <w:sz w:val="28"/>
          <w:szCs w:val="28"/>
        </w:rPr>
        <w:t>Такие формы получения собственных знаний  помогают развитию способностей учащихся, формируют умение участвовать в дискуссиях, отстаивать свою точку зрения, слушать других и воспринимать их точку зрения,  признавать ошибочность своих рассуждений.  Умение рассмотреть в предложенном кейсе проблему, озвучить ее и предложить п</w:t>
      </w:r>
      <w:r w:rsidR="00B17670" w:rsidRPr="00F7225E">
        <w:rPr>
          <w:rFonts w:ascii="Times New Roman" w:hAnsi="Times New Roman" w:cs="Times New Roman"/>
          <w:sz w:val="28"/>
          <w:szCs w:val="28"/>
        </w:rPr>
        <w:t>ути е</w:t>
      </w:r>
      <w:r w:rsidRPr="00F7225E">
        <w:rPr>
          <w:rFonts w:ascii="Times New Roman" w:hAnsi="Times New Roman" w:cs="Times New Roman"/>
          <w:sz w:val="28"/>
          <w:szCs w:val="28"/>
        </w:rPr>
        <w:t>е разрешения – это уже показатель</w:t>
      </w:r>
      <w:r w:rsidR="00B17670" w:rsidRPr="00F7225E">
        <w:rPr>
          <w:rFonts w:ascii="Times New Roman" w:hAnsi="Times New Roman" w:cs="Times New Roman"/>
          <w:sz w:val="28"/>
          <w:szCs w:val="28"/>
        </w:rPr>
        <w:t xml:space="preserve"> способностей учащегося. Задача учителя – организовать образовательный процесс так, чтобы он способствовал и обеспечивал дальнейшее развитие и реализацию  предметных способностей.</w:t>
      </w:r>
    </w:p>
    <w:p w:rsidR="00F7225E" w:rsidRPr="00F7225E" w:rsidRDefault="00F7225E" w:rsidP="00F722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творческой лаборатории учителя</w:t>
      </w:r>
    </w:p>
    <w:sectPr w:rsidR="00F7225E" w:rsidRPr="00F7225E" w:rsidSect="00F722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B33"/>
    <w:multiLevelType w:val="hybridMultilevel"/>
    <w:tmpl w:val="044E6BB4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C3"/>
    <w:rsid w:val="000818B1"/>
    <w:rsid w:val="00231310"/>
    <w:rsid w:val="00342F6B"/>
    <w:rsid w:val="00592558"/>
    <w:rsid w:val="005C1884"/>
    <w:rsid w:val="00671FBD"/>
    <w:rsid w:val="007073DD"/>
    <w:rsid w:val="0084309C"/>
    <w:rsid w:val="008610F5"/>
    <w:rsid w:val="009D50A1"/>
    <w:rsid w:val="00AB2711"/>
    <w:rsid w:val="00B17670"/>
    <w:rsid w:val="00CD63E9"/>
    <w:rsid w:val="00DA2942"/>
    <w:rsid w:val="00E57AF0"/>
    <w:rsid w:val="00EC4CC3"/>
    <w:rsid w:val="00F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3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3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eeva.l.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7</cp:revision>
  <dcterms:created xsi:type="dcterms:W3CDTF">2016-05-03T19:05:00Z</dcterms:created>
  <dcterms:modified xsi:type="dcterms:W3CDTF">2016-05-04T22:19:00Z</dcterms:modified>
</cp:coreProperties>
</file>