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59" w:rsidRDefault="00847359" w:rsidP="008473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ПРФЕССИОНАЛЬНОГО САМООПРЕДЕЛЕНИЯ УЧАЩИХСЯ</w:t>
      </w:r>
    </w:p>
    <w:p w:rsidR="00847359" w:rsidRDefault="00847359" w:rsidP="008473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Л.И.,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Камско-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</w:t>
      </w:r>
    </w:p>
    <w:p w:rsidR="00847359" w:rsidRPr="00847359" w:rsidRDefault="00847359" w:rsidP="008473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0917AF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0917AF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0917AF">
        <w:rPr>
          <w:rFonts w:ascii="Times New Roman" w:hAnsi="Times New Roman" w:cs="Times New Roman"/>
          <w:sz w:val="28"/>
          <w:szCs w:val="28"/>
        </w:rPr>
        <w:instrText>:</w:instrText>
      </w:r>
      <w:r w:rsidRPr="00847359">
        <w:rPr>
          <w:rFonts w:ascii="Times New Roman" w:hAnsi="Times New Roman" w:cs="Times New Roman"/>
          <w:sz w:val="28"/>
          <w:szCs w:val="28"/>
          <w:lang w:val="en-US"/>
        </w:rPr>
        <w:instrText>alekseeva</w:instrText>
      </w:r>
      <w:r w:rsidRPr="00847359">
        <w:rPr>
          <w:rFonts w:ascii="Times New Roman" w:hAnsi="Times New Roman" w:cs="Times New Roman"/>
          <w:sz w:val="28"/>
          <w:szCs w:val="28"/>
        </w:rPr>
        <w:instrText>.</w:instrText>
      </w:r>
      <w:r w:rsidRPr="00847359">
        <w:rPr>
          <w:rFonts w:ascii="Times New Roman" w:hAnsi="Times New Roman" w:cs="Times New Roman"/>
          <w:sz w:val="28"/>
          <w:szCs w:val="28"/>
          <w:lang w:val="en-US"/>
        </w:rPr>
        <w:instrText>l</w:instrText>
      </w:r>
      <w:r w:rsidRPr="00847359">
        <w:rPr>
          <w:rFonts w:ascii="Times New Roman" w:hAnsi="Times New Roman" w:cs="Times New Roman"/>
          <w:sz w:val="28"/>
          <w:szCs w:val="28"/>
        </w:rPr>
        <w:instrText>.</w:instrText>
      </w:r>
      <w:r w:rsidRPr="00847359">
        <w:rPr>
          <w:rFonts w:ascii="Times New Roman" w:hAnsi="Times New Roman" w:cs="Times New Roman"/>
          <w:sz w:val="28"/>
          <w:szCs w:val="28"/>
          <w:lang w:val="en-US"/>
        </w:rPr>
        <w:instrText>i</w:instrText>
      </w:r>
      <w:r w:rsidRPr="00847359">
        <w:rPr>
          <w:rFonts w:ascii="Times New Roman" w:hAnsi="Times New Roman" w:cs="Times New Roman"/>
          <w:sz w:val="28"/>
          <w:szCs w:val="28"/>
        </w:rPr>
        <w:instrText>@</w:instrText>
      </w:r>
      <w:r w:rsidRPr="00847359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Pr="00847359">
        <w:rPr>
          <w:rFonts w:ascii="Times New Roman" w:hAnsi="Times New Roman" w:cs="Times New Roman"/>
          <w:sz w:val="28"/>
          <w:szCs w:val="28"/>
        </w:rPr>
        <w:instrText>.</w:instrText>
      </w:r>
      <w:r w:rsidRPr="00847359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0917AF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B0256C">
        <w:rPr>
          <w:rStyle w:val="a3"/>
          <w:rFonts w:ascii="Times New Roman" w:hAnsi="Times New Roman" w:cs="Times New Roman"/>
          <w:sz w:val="28"/>
          <w:szCs w:val="28"/>
          <w:lang w:val="en-US"/>
        </w:rPr>
        <w:t>alekseeva</w:t>
      </w:r>
      <w:r w:rsidRPr="00B0256C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B0256C">
        <w:rPr>
          <w:rStyle w:val="a3"/>
          <w:rFonts w:ascii="Times New Roman" w:hAnsi="Times New Roman" w:cs="Times New Roman"/>
          <w:sz w:val="28"/>
          <w:szCs w:val="28"/>
          <w:lang w:val="en-US"/>
        </w:rPr>
        <w:t>l</w:t>
      </w:r>
      <w:r w:rsidRPr="00B0256C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B0256C">
        <w:rPr>
          <w:rStyle w:val="a3"/>
          <w:rFonts w:ascii="Times New Roman" w:hAnsi="Times New Roman" w:cs="Times New Roman"/>
          <w:sz w:val="28"/>
          <w:szCs w:val="28"/>
          <w:lang w:val="en-US"/>
        </w:rPr>
        <w:t>i</w:t>
      </w:r>
      <w:r w:rsidRPr="00B0256C">
        <w:rPr>
          <w:rStyle w:val="a3"/>
          <w:rFonts w:ascii="Times New Roman" w:hAnsi="Times New Roman" w:cs="Times New Roman"/>
          <w:sz w:val="28"/>
          <w:szCs w:val="28"/>
        </w:rPr>
        <w:t>@</w:t>
      </w:r>
      <w:r w:rsidRPr="00B0256C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Pr="00B0256C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B0256C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847359" w:rsidRPr="00847359" w:rsidRDefault="00C743C8" w:rsidP="008473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 средней общеобразовательной школы должен обладать определенными качествами. Модель личности старшеклассника и выпускника представлена следующими характеристиками: направленностью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социализированностью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; образованностью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культурой, физическим развитием и здоровьем; воспитанностью и развитостью психических процессов и свойств. Позиции, характеризующие эти качества, предполагают готовность к самореализации, самовоспитание, готовность к труду, продолжению образования.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9D5">
        <w:rPr>
          <w:rFonts w:ascii="Times New Roman" w:hAnsi="Times New Roman" w:cs="Times New Roman"/>
          <w:sz w:val="28"/>
          <w:szCs w:val="28"/>
        </w:rPr>
        <w:t>Выбор будущей профессии – ответственный этап в жизни выпускника школы.</w:t>
      </w:r>
      <w:r w:rsidR="00862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884" w:rsidRPr="00A756BD" w:rsidRDefault="00D84E63" w:rsidP="00091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BD">
        <w:rPr>
          <w:rFonts w:ascii="Times New Roman" w:hAnsi="Times New Roman" w:cs="Times New Roman"/>
          <w:sz w:val="28"/>
          <w:szCs w:val="28"/>
        </w:rPr>
        <w:t xml:space="preserve">Выбор профессии и познание себя </w:t>
      </w:r>
      <w:r w:rsidR="001153AF" w:rsidRPr="00A756BD">
        <w:rPr>
          <w:rFonts w:ascii="Times New Roman" w:hAnsi="Times New Roman" w:cs="Times New Roman"/>
          <w:sz w:val="28"/>
          <w:szCs w:val="28"/>
        </w:rPr>
        <w:t>– главная задача человека. Без этого невозможно преуспеть в жизни, состояться как профессионал, обеспечить себя материально</w:t>
      </w:r>
      <w:r w:rsidR="00036B12" w:rsidRPr="00A756BD">
        <w:rPr>
          <w:rFonts w:ascii="Times New Roman" w:hAnsi="Times New Roman" w:cs="Times New Roman"/>
          <w:sz w:val="28"/>
          <w:szCs w:val="28"/>
        </w:rPr>
        <w:t xml:space="preserve">. Чтобы подготовить себя к успешной карьере, необходимо научиться планировать свою жизнь. Удача улыбается тем, </w:t>
      </w:r>
      <w:proofErr w:type="gramStart"/>
      <w:r w:rsidR="00036B12" w:rsidRPr="00A756BD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036B12" w:rsidRPr="00A756BD">
        <w:rPr>
          <w:rFonts w:ascii="Times New Roman" w:hAnsi="Times New Roman" w:cs="Times New Roman"/>
          <w:sz w:val="28"/>
          <w:szCs w:val="28"/>
        </w:rPr>
        <w:t xml:space="preserve"> не считаясь с усилиями, терпеливо преодолевает все препоны. Готовит себя к тому, чтобы в нужный момент и в нужном месте оказаться готовым к решению поставленной задачи, выполнению важной работы, вхождению в общество, которое человек избрал себе.</w:t>
      </w:r>
      <w:r w:rsidR="000917AF" w:rsidRPr="000917AF">
        <w:rPr>
          <w:rFonts w:ascii="Times New Roman" w:hAnsi="Times New Roman" w:cs="Times New Roman"/>
          <w:sz w:val="28"/>
          <w:szCs w:val="28"/>
        </w:rPr>
        <w:t xml:space="preserve"> </w:t>
      </w:r>
      <w:r w:rsidR="000917AF" w:rsidRPr="00A756BD">
        <w:rPr>
          <w:rFonts w:ascii="Times New Roman" w:hAnsi="Times New Roman" w:cs="Times New Roman"/>
          <w:sz w:val="28"/>
          <w:szCs w:val="28"/>
        </w:rPr>
        <w:t>В школе формируются интересы и склонности учащихся, определяется путь продолжения образования. Осознанный выбор профессионального будущего в старших классах является важным условием самореализации в будущем.</w:t>
      </w:r>
    </w:p>
    <w:p w:rsidR="00061CA7" w:rsidRPr="00CA2542" w:rsidRDefault="00E25328" w:rsidP="00A756B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2" w:firstLine="715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A756BD">
        <w:rPr>
          <w:rFonts w:ascii="Times New Roman" w:hAnsi="Times New Roman" w:cs="Times New Roman"/>
          <w:sz w:val="28"/>
          <w:szCs w:val="28"/>
        </w:rPr>
        <w:t>Какими возможностями обладает сегодняшняя школа для подготовки своих выпускников к выбору будущей профессии,  определению своего места в новом информационном обществе.</w:t>
      </w:r>
      <w:r w:rsidR="00061CA7" w:rsidRPr="00A756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61CA7" w:rsidRPr="00CA25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Формирование профессионального самоопределения  школьников представляет собой совокупность последовательных операций, </w:t>
      </w:r>
      <w:r w:rsidR="00061CA7" w:rsidRPr="00CA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направленных на получение старшеклассниками знаний о человеке, о </w:t>
      </w:r>
      <w:r w:rsidR="00061CA7" w:rsidRPr="00CA25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мире профессионального труда, соотнесение знаний о себе и знаний о про</w:t>
      </w:r>
      <w:r w:rsidR="00061CA7" w:rsidRPr="00CA25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="00061CA7" w:rsidRPr="00CA25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фессиональной деятельности, и включает несколько этапов: </w:t>
      </w:r>
    </w:p>
    <w:p w:rsidR="00061CA7" w:rsidRPr="00CA2542" w:rsidRDefault="00061CA7" w:rsidP="00675C0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A25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изучение интере</w:t>
      </w:r>
      <w:r w:rsidRPr="00CA25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са подростков к будущему профилю обучения; </w:t>
      </w:r>
    </w:p>
    <w:p w:rsidR="00061CA7" w:rsidRPr="00CA2542" w:rsidRDefault="00061CA7" w:rsidP="00675C0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A25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формирование пред</w:t>
      </w:r>
      <w:r w:rsidRPr="00CA25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CA25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ставлений о себе и мире профессий старшими школьниками; </w:t>
      </w:r>
    </w:p>
    <w:p w:rsidR="00061CA7" w:rsidRPr="00CA2542" w:rsidRDefault="00061CA7" w:rsidP="00675C0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A25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приобретение </w:t>
      </w:r>
      <w:r w:rsidRPr="00CA25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школьниками знаний, способствующих овладению выбранной профессией; </w:t>
      </w:r>
    </w:p>
    <w:p w:rsidR="00061CA7" w:rsidRPr="00CA2542" w:rsidRDefault="00061CA7" w:rsidP="00675C0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5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соотнесение себя с профессией.</w:t>
      </w:r>
    </w:p>
    <w:p w:rsidR="00251833" w:rsidRPr="00251833" w:rsidRDefault="00061CA7" w:rsidP="00251833">
      <w:pPr>
        <w:rPr>
          <w:rFonts w:ascii="Times New Roman" w:hAnsi="Times New Roman" w:cs="Times New Roman"/>
          <w:sz w:val="28"/>
          <w:szCs w:val="28"/>
        </w:rPr>
      </w:pPr>
      <w:r w:rsidRPr="00A756BD">
        <w:rPr>
          <w:rFonts w:ascii="Times New Roman" w:hAnsi="Times New Roman" w:cs="Times New Roman"/>
          <w:sz w:val="28"/>
          <w:szCs w:val="28"/>
        </w:rPr>
        <w:lastRenderedPageBreak/>
        <w:t xml:space="preserve"> Каждая школа имеет программу по организации </w:t>
      </w:r>
      <w:proofErr w:type="spellStart"/>
      <w:r w:rsidRPr="00A756B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756BD">
        <w:rPr>
          <w:rFonts w:ascii="Times New Roman" w:hAnsi="Times New Roman" w:cs="Times New Roman"/>
          <w:sz w:val="28"/>
          <w:szCs w:val="28"/>
        </w:rPr>
        <w:t xml:space="preserve"> работы. Она включает   тестирование по профессиональной ориентации. По итогам этого тестирования определяется группа профессий, к которой более склонен учащийся. </w:t>
      </w:r>
      <w:r w:rsidR="00251833" w:rsidRPr="00251833">
        <w:rPr>
          <w:rFonts w:ascii="Times New Roman" w:hAnsi="Times New Roman" w:cs="Times New Roman"/>
          <w:sz w:val="28"/>
          <w:szCs w:val="28"/>
        </w:rPr>
        <w:t>Сферы профессиональной деятельности можно квалифицировать по предмету труда (на что направлен труд человека). Здесь выделяют пять сфер:</w:t>
      </w:r>
    </w:p>
    <w:p w:rsidR="00251833" w:rsidRPr="00251833" w:rsidRDefault="00251833" w:rsidP="00251833">
      <w:pPr>
        <w:pStyle w:val="a5"/>
        <w:rPr>
          <w:rFonts w:ascii="Times New Roman" w:hAnsi="Times New Roman" w:cs="Times New Roman"/>
          <w:sz w:val="28"/>
          <w:szCs w:val="28"/>
        </w:rPr>
      </w:pPr>
      <w:r w:rsidRPr="00251833">
        <w:rPr>
          <w:rFonts w:ascii="Times New Roman" w:hAnsi="Times New Roman" w:cs="Times New Roman"/>
          <w:sz w:val="28"/>
          <w:szCs w:val="28"/>
        </w:rPr>
        <w:t>•</w:t>
      </w:r>
      <w:r w:rsidRPr="00251833">
        <w:rPr>
          <w:rFonts w:ascii="Times New Roman" w:hAnsi="Times New Roman" w:cs="Times New Roman"/>
          <w:sz w:val="28"/>
          <w:szCs w:val="28"/>
        </w:rPr>
        <w:tab/>
        <w:t>человек – природа,</w:t>
      </w:r>
    </w:p>
    <w:p w:rsidR="00251833" w:rsidRPr="00251833" w:rsidRDefault="00251833" w:rsidP="00251833">
      <w:pPr>
        <w:pStyle w:val="a5"/>
        <w:rPr>
          <w:rFonts w:ascii="Times New Roman" w:hAnsi="Times New Roman" w:cs="Times New Roman"/>
          <w:sz w:val="28"/>
          <w:szCs w:val="28"/>
        </w:rPr>
      </w:pPr>
      <w:r w:rsidRPr="00251833">
        <w:rPr>
          <w:rFonts w:ascii="Times New Roman" w:hAnsi="Times New Roman" w:cs="Times New Roman"/>
          <w:sz w:val="28"/>
          <w:szCs w:val="28"/>
        </w:rPr>
        <w:t>•</w:t>
      </w:r>
      <w:r w:rsidRPr="00251833">
        <w:rPr>
          <w:rFonts w:ascii="Times New Roman" w:hAnsi="Times New Roman" w:cs="Times New Roman"/>
          <w:sz w:val="28"/>
          <w:szCs w:val="28"/>
        </w:rPr>
        <w:tab/>
        <w:t>человек – техника,</w:t>
      </w:r>
    </w:p>
    <w:p w:rsidR="00251833" w:rsidRPr="00251833" w:rsidRDefault="00251833" w:rsidP="00251833">
      <w:pPr>
        <w:pStyle w:val="a5"/>
        <w:rPr>
          <w:rFonts w:ascii="Times New Roman" w:hAnsi="Times New Roman" w:cs="Times New Roman"/>
          <w:sz w:val="28"/>
          <w:szCs w:val="28"/>
        </w:rPr>
      </w:pPr>
      <w:r w:rsidRPr="00251833">
        <w:rPr>
          <w:rFonts w:ascii="Times New Roman" w:hAnsi="Times New Roman" w:cs="Times New Roman"/>
          <w:sz w:val="28"/>
          <w:szCs w:val="28"/>
        </w:rPr>
        <w:t>•</w:t>
      </w:r>
      <w:r w:rsidRPr="00251833">
        <w:rPr>
          <w:rFonts w:ascii="Times New Roman" w:hAnsi="Times New Roman" w:cs="Times New Roman"/>
          <w:sz w:val="28"/>
          <w:szCs w:val="28"/>
        </w:rPr>
        <w:tab/>
        <w:t>человек – знаковая система,</w:t>
      </w:r>
    </w:p>
    <w:p w:rsidR="00251833" w:rsidRPr="00251833" w:rsidRDefault="00251833" w:rsidP="00251833">
      <w:pPr>
        <w:pStyle w:val="a5"/>
        <w:rPr>
          <w:rFonts w:ascii="Times New Roman" w:hAnsi="Times New Roman" w:cs="Times New Roman"/>
          <w:sz w:val="28"/>
          <w:szCs w:val="28"/>
        </w:rPr>
      </w:pPr>
      <w:r w:rsidRPr="00251833">
        <w:rPr>
          <w:rFonts w:ascii="Times New Roman" w:hAnsi="Times New Roman" w:cs="Times New Roman"/>
          <w:sz w:val="28"/>
          <w:szCs w:val="28"/>
        </w:rPr>
        <w:t>•</w:t>
      </w:r>
      <w:r w:rsidRPr="00251833">
        <w:rPr>
          <w:rFonts w:ascii="Times New Roman" w:hAnsi="Times New Roman" w:cs="Times New Roman"/>
          <w:sz w:val="28"/>
          <w:szCs w:val="28"/>
        </w:rPr>
        <w:tab/>
        <w:t>человек – человек,</w:t>
      </w:r>
    </w:p>
    <w:p w:rsidR="00E25328" w:rsidRPr="00251833" w:rsidRDefault="00251833" w:rsidP="00251833">
      <w:pPr>
        <w:pStyle w:val="a5"/>
      </w:pPr>
      <w:r w:rsidRPr="00251833">
        <w:rPr>
          <w:rFonts w:ascii="Times New Roman" w:hAnsi="Times New Roman" w:cs="Times New Roman"/>
          <w:sz w:val="28"/>
          <w:szCs w:val="28"/>
        </w:rPr>
        <w:t>•</w:t>
      </w:r>
      <w:r w:rsidRPr="00251833">
        <w:rPr>
          <w:rFonts w:ascii="Times New Roman" w:hAnsi="Times New Roman" w:cs="Times New Roman"/>
          <w:sz w:val="28"/>
          <w:szCs w:val="28"/>
        </w:rPr>
        <w:tab/>
        <w:t>человек – художественный образ</w:t>
      </w:r>
      <w:r w:rsidR="00061CA7" w:rsidRPr="00251833">
        <w:t xml:space="preserve"> </w:t>
      </w:r>
    </w:p>
    <w:p w:rsidR="00E25328" w:rsidRPr="00E25328" w:rsidRDefault="00E25328" w:rsidP="00A756B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" w:right="30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6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53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онцепция модернизации российского образования предпо</w:t>
      </w:r>
      <w:r w:rsidRPr="00E2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лагает введение </w:t>
      </w:r>
      <w:proofErr w:type="spellStart"/>
      <w:r w:rsidRPr="00E2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E2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и профильного обучения школьников на ста</w:t>
      </w:r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ршей ступени общего образования, </w:t>
      </w:r>
      <w:proofErr w:type="gramStart"/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 повлияло на профессиональное самоопределение учащихся школы.</w:t>
      </w:r>
    </w:p>
    <w:p w:rsidR="00614880" w:rsidRPr="00A756BD" w:rsidRDefault="00E25328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3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Переход к профильной школе позволяет рассматривать процесс про</w:t>
      </w:r>
      <w:r w:rsidRPr="00E253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E253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фессионального самоопределения старших школьников поэтапно; выбор </w:t>
      </w:r>
      <w:r w:rsidRPr="00E253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профиля обучения, проверка правильности выбора профиля обучения и как </w:t>
      </w:r>
      <w:r w:rsidRPr="00E253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результат — выбор профессии. </w:t>
      </w:r>
      <w:r w:rsidR="0059624A" w:rsidRPr="00A756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94E6D" w:rsidRPr="00A756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14880" w:rsidRPr="00A756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подобном под</w:t>
      </w:r>
      <w:r w:rsidR="00614880" w:rsidRPr="00A756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ходе рассмотрения процесса профессионального самоопределения приори</w:t>
      </w:r>
      <w:r w:rsidR="00614880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тетные позиции занимает личность, ее планы, связанные со способностями, интересами, потребностями. С другой стороны, этот процесс характеризует</w:t>
      </w:r>
      <w:r w:rsidR="00614880" w:rsidRPr="00A756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ся </w:t>
      </w:r>
      <w:proofErr w:type="spellStart"/>
      <w:r w:rsidR="00614880" w:rsidRPr="00A756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двуплановостью</w:t>
      </w:r>
      <w:proofErr w:type="spellEnd"/>
      <w:r w:rsidR="00614880" w:rsidRPr="00A756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: включает развитие способности старших школьников </w:t>
      </w:r>
      <w:r w:rsidR="00614880" w:rsidRPr="00A756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выбирать профиль обучения и будущую профессию путем самоанализа, </w:t>
      </w:r>
      <w:r w:rsidR="00614880" w:rsidRPr="00A756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анализа профессий, прохождения профессиональных проб и предполагает </w:t>
      </w:r>
      <w:r w:rsidR="00614880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результатов выбора профиля обучения и будущей профессии.</w:t>
      </w:r>
      <w:r w:rsidR="00061CA7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современной школе есть возможность расширить  </w:t>
      </w:r>
      <w:proofErr w:type="spellStart"/>
      <w:r w:rsidR="00061CA7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предпрофильную</w:t>
      </w:r>
      <w:proofErr w:type="spellEnd"/>
      <w:r w:rsidR="00061CA7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 введением пропедевтических курсов для учащихся  6-7 классов. В нашей школе реализовался курс для учащихся 7 класса «Введение в химию» по программе Габриеляна. </w:t>
      </w:r>
    </w:p>
    <w:p w:rsidR="00061CA7" w:rsidRPr="00A756BD" w:rsidRDefault="00061CA7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Предпрофильный</w:t>
      </w:r>
      <w:proofErr w:type="spellEnd"/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 9 класса предполагает курс «Выбор профессии». Этот курс рассматривает  личностные качества претендентов </w:t>
      </w:r>
      <w:proofErr w:type="gramStart"/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иные направления деятельности</w:t>
      </w:r>
      <w:r w:rsidR="00E71579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специальности по направлениям. Кроме этого ведутся </w:t>
      </w:r>
      <w:proofErr w:type="spellStart"/>
      <w:r w:rsidR="00E71579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предпрофильные</w:t>
      </w:r>
      <w:proofErr w:type="spellEnd"/>
      <w:r w:rsidR="00E71579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элективные курсы. Эти курсы рассчитаны на 17 часов, они могут быть представлены различными направлениями естественнонаучных или гуманитарных предметов. </w:t>
      </w:r>
      <w:proofErr w:type="spellStart"/>
      <w:r w:rsidR="00E71579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Предпрофильные</w:t>
      </w:r>
      <w:proofErr w:type="spellEnd"/>
      <w:r w:rsidR="00E71579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элективные курсы определяются профилем школы старшей ступени.</w:t>
      </w:r>
    </w:p>
    <w:p w:rsidR="00E71579" w:rsidRPr="00A756BD" w:rsidRDefault="00E71579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школе таким элективным курсом является курс «Химия и биология в повседневной жизни человека». Этот курс ведется по авторской </w:t>
      </w:r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программе, является практико-ориентированным, основывается на </w:t>
      </w:r>
      <w:proofErr w:type="spellStart"/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деятельностном</w:t>
      </w:r>
      <w:proofErr w:type="spellEnd"/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подходе к обучению, опирается на субъективный опыт учащихся. </w:t>
      </w:r>
    </w:p>
    <w:p w:rsidR="00E71579" w:rsidRPr="00A756BD" w:rsidRDefault="00E71579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старшей школы выбирают определенный профиль для продолжения обучения. Сельские школы не в полной мере владеют возможностью выбора профиля: наполняемость старших классов небольшая, параллельных классов нет, поэтому и профиль в единственном числе. </w:t>
      </w:r>
    </w:p>
    <w:p w:rsidR="00E71579" w:rsidRPr="00A756BD" w:rsidRDefault="00E71579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школе, начиная с 2008-2009 учебного года, учащиеся старшей школы обучаются по химико-биологическому профилю. На изучение химии и биологии </w:t>
      </w:r>
      <w:r w:rsidR="00286A5E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отводится по 3 недельных часа, в целом по 210 часов в 10-11 классах. Кроме этого есть элективные курсы для</w:t>
      </w:r>
      <w:r w:rsidR="00B6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углубления знаний по предмету: «За страницами учебника органической химии» - 10 класс, «Решение задач биохимического содержания» - 11 класс</w:t>
      </w:r>
      <w:proofErr w:type="gramStart"/>
      <w:r w:rsidR="00B6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B6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6A5E"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профиль школы позволил на базе школы организовать Ресурсный центр по подготовке к ЕГЭ по химии. На занятия приезжают выпускники школ района. Ресурсный центр работает с 2009 года.</w:t>
      </w:r>
    </w:p>
    <w:p w:rsidR="00286A5E" w:rsidRDefault="00286A5E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одной возможностью для выбора будущего направления деятельности служит работа Научного общества учащихся школы. На занятиях НОУ знакомим с методикой проведения исследования, организуем исследовательские проекты. Направления работы по проекту выбирают сами учащиеся, поэтому учащийся с гуманитарными способностями выбирает темы интересующие его. При работе в команде, ученик  с гуманитарным направлением выбирает вопросы истории развития, освещения данной проблемы в средствах массовой информации, работает с источниками художественной литературы, освещает биографии ученых, работающих по этой проблеме.</w:t>
      </w:r>
      <w:r w:rsid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Ребята, работающие в НОУ с 8-9 класса</w:t>
      </w:r>
      <w:r w:rsidR="00EE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концу 10 класса точно знают</w:t>
      </w:r>
      <w:r w:rsidR="00EE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они будут поступать учиться и на какую специальность.</w:t>
      </w:r>
    </w:p>
    <w:p w:rsidR="00EE39A8" w:rsidRDefault="00EE39A8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определиться с выбором будущей специальности способствуют участие в конкурсах исследовательских проектов. Учащиеся готовят проект, презентация для защиты проекта, тезисы. Учатся выступать перед незнакомой аудиторией, отвечать на вопросы. Они знакомятся с учащимися других городов, районов. Все это мотивирует на более серьезное отношение к изучаемым предметам, к самому себе.</w:t>
      </w:r>
    </w:p>
    <w:p w:rsidR="00EE39A8" w:rsidRDefault="00EE39A8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олимпиадах по предмету углубляет знания учащихся, делает их увереннее. Такие глубоко специализированные предметные состязания повышают внутренний статус учащихся, позволяют утвердиться в выборе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направлений дальнейшей учебы. Сейчас у наших учащихся есть возможность  участия в дистанционных олимпиадах.</w:t>
      </w:r>
    </w:p>
    <w:p w:rsidR="00EE39A8" w:rsidRDefault="00EE39A8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назвать еще одно важное направление развития профессиональной ориентации учащихся – это создание сообщества школа-вуз. Такой плодотворный союз, направленный на сознательный выбор будущей деятельности учащихся нашей школы, работает с 2008 года: школа заключила договор о сотрудничестве с КН</w:t>
      </w:r>
      <w:r w:rsidR="00B629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="00B6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29B7">
        <w:rPr>
          <w:rFonts w:ascii="Times New Roman" w:eastAsia="Times New Roman" w:hAnsi="Times New Roman" w:cs="Times New Roman"/>
          <w:sz w:val="28"/>
          <w:szCs w:val="28"/>
          <w:lang w:eastAsia="ru-RU"/>
        </w:rPr>
        <w:t>КХТИ. Учащиеся активно участвуют в конкурсах исследовательских работ,  олимпиадах, бывают на экскурсиях в лабораториях университета. Дважды в учебный год, а иногда и чаще, преподаватели и студенты приезжают в школу для встреч. Знакомят с новшествами, читают лекции по тематике подготовительных курсов, проводят викторины, знакомят с интересными университетскими мероприятиями. Каждый учебный год выпускники нашей школы поступают учиться в университет, есть уже и выпускники вуза, успешно работающие по специальности. В школе оформлены стенды, посвященные сотрудничеству школы и вуза.</w:t>
      </w:r>
    </w:p>
    <w:p w:rsidR="00B629B7" w:rsidRDefault="00B629B7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одной возможностью организовать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в школе  являются экскурсии на производства. Институт знакомит с лабораториями. Второй год учащиеся нашей школы бывают на экскурсии в цеха Элект</w:t>
      </w:r>
      <w:r w:rsidR="00091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механического завода. Они знакомятся с оборудованием, с работой высокопрофессиональных рабочих. </w:t>
      </w:r>
      <w:r w:rsidR="00D4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экскурсий позиционируют возможности завода для получения рабочих специальностей, возможностей дальнейшего обучения и карьерного роста. Большое значение в современном мире имеет и перспектива получения жилья. </w:t>
      </w:r>
    </w:p>
    <w:p w:rsidR="00D4253E" w:rsidRDefault="00D4253E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местность сейчас имеет небольшие возможности демонстрации современных производств. В нашем районе есть хорошая возможность посетить современное производство по добыче гипса и его переработке в современные строительные материалы. Процесс предельно автоматизирован, экологически безопасен, имеется широкая инфраструктура вспомогательных производств. Руководство предприятия заинтересовано в молодых кадрах из своего района.</w:t>
      </w:r>
    </w:p>
    <w:p w:rsidR="00D4253E" w:rsidRDefault="00D4253E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одна особенность в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 это работа с родителями. Очень часто на выбор будущего направления деятельности ребенка влияют именно родители, а не притязания самого ученика. Конечно, речь не идет о династиях одной профессии: там сама среда семьи направляет будущее.  Поэтому на встречах с родителями нужны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грамотные наставления психологов об учете возможностей ребенка, его психолого-интеллектуальных возможностях.</w:t>
      </w:r>
    </w:p>
    <w:p w:rsidR="00D4253E" w:rsidRPr="00A756BD" w:rsidRDefault="00D4253E" w:rsidP="00A756BD">
      <w:pPr>
        <w:shd w:val="clear" w:color="auto" w:fill="FFFFFF"/>
        <w:ind w:left="197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роль играет позиция учителя-предметника: он должен </w:t>
      </w:r>
      <w:r w:rsidR="00BE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позиционировать свой предмет, увлекать им, мотивировать ученика на углубление знаний, учить его учиться именно этому предмету, показывать перспективы изучения этого предмета.</w:t>
      </w:r>
    </w:p>
    <w:p w:rsidR="00E25328" w:rsidRPr="00E25328" w:rsidRDefault="000917AF" w:rsidP="00A756B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30" w:right="23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успеха важно, чтобы в сознании содержалась вера в успех. Присутствие веры создает условия для быстрой и эффективной работы ума.   Мудрейшие из мудрецов прошлого дают лишь методические рекомендации по саморазвитию, т.е. советы, как изменить себя, как приспособить себя к изменившимся обстоятельствам. Для этого: важно иметь хорошие базовые знания, позволяющие наращивать их;  владение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навыками, позволяющими работать с различными источниками знаний, организовывать свое рабочее место; это возможность понятно говорить и уметь слушать, донести информацию людям с разным уровнем готовности воспринимать ее. </w:t>
      </w:r>
      <w:r w:rsidR="0031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Учителю важно научить учиться ребенка, показать возможности изучаемого предмета, показать области применения полученных знаний.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CD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обязательно, своим примером, на примере других, показать, что профессия имеет еще и человеческое лицо: не забывать  быть добрым и требовательным, порядочным и честным.</w:t>
      </w:r>
    </w:p>
    <w:p w:rsidR="00E25328" w:rsidRPr="00A756BD" w:rsidRDefault="00862952" w:rsidP="0086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материалам творческой лаборатории учителя</w:t>
      </w:r>
    </w:p>
    <w:sectPr w:rsidR="00E25328" w:rsidRPr="00A756BD" w:rsidSect="00A756B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390F"/>
    <w:multiLevelType w:val="hybridMultilevel"/>
    <w:tmpl w:val="4094F2B2"/>
    <w:lvl w:ilvl="0" w:tplc="0419000D">
      <w:start w:val="1"/>
      <w:numFmt w:val="bullet"/>
      <w:lvlText w:val=""/>
      <w:lvlJc w:val="left"/>
      <w:pPr>
        <w:ind w:left="1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">
    <w:nsid w:val="6BE1533F"/>
    <w:multiLevelType w:val="hybridMultilevel"/>
    <w:tmpl w:val="B52E1988"/>
    <w:lvl w:ilvl="0" w:tplc="041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1F"/>
    <w:rsid w:val="00036B12"/>
    <w:rsid w:val="00061CA7"/>
    <w:rsid w:val="000917AF"/>
    <w:rsid w:val="001153AF"/>
    <w:rsid w:val="00135A1F"/>
    <w:rsid w:val="00251833"/>
    <w:rsid w:val="00286A5E"/>
    <w:rsid w:val="00312CD0"/>
    <w:rsid w:val="004A09D5"/>
    <w:rsid w:val="00544998"/>
    <w:rsid w:val="0059624A"/>
    <w:rsid w:val="005C1884"/>
    <w:rsid w:val="00614880"/>
    <w:rsid w:val="00675C03"/>
    <w:rsid w:val="007D6513"/>
    <w:rsid w:val="00847359"/>
    <w:rsid w:val="00862952"/>
    <w:rsid w:val="00A756BD"/>
    <w:rsid w:val="00B629B7"/>
    <w:rsid w:val="00BE6F6A"/>
    <w:rsid w:val="00C743C8"/>
    <w:rsid w:val="00CA2542"/>
    <w:rsid w:val="00D4253E"/>
    <w:rsid w:val="00D84E63"/>
    <w:rsid w:val="00D94E6D"/>
    <w:rsid w:val="00E25328"/>
    <w:rsid w:val="00E71579"/>
    <w:rsid w:val="00E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3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7359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2518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3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7359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251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16</cp:revision>
  <dcterms:created xsi:type="dcterms:W3CDTF">2015-03-29T10:45:00Z</dcterms:created>
  <dcterms:modified xsi:type="dcterms:W3CDTF">2015-03-29T18:21:00Z</dcterms:modified>
</cp:coreProperties>
</file>