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0EF" w:rsidRDefault="00E810EF" w:rsidP="00E810EF">
      <w:pPr>
        <w:jc w:val="center"/>
        <w:rPr>
          <w:b/>
          <w:lang w:val="en-US"/>
        </w:rPr>
      </w:pPr>
      <w:r>
        <w:rPr>
          <w:b/>
          <w:lang w:val="en-US"/>
        </w:rPr>
        <w:t>THE THERMAL CONDUCTIVITY OF LIGHT HYDROCARBONS</w:t>
      </w:r>
    </w:p>
    <w:p w:rsidR="00E810EF" w:rsidRDefault="00E810EF" w:rsidP="00E810EF">
      <w:pPr>
        <w:jc w:val="center"/>
        <w:rPr>
          <w:b/>
          <w:lang w:val="en-US"/>
        </w:rPr>
      </w:pPr>
      <w:r>
        <w:rPr>
          <w:b/>
          <w:lang w:val="en-US"/>
        </w:rPr>
        <w:t>IN THE SUPERCRITICAL REGION</w:t>
      </w:r>
    </w:p>
    <w:p w:rsidR="00E810EF" w:rsidRDefault="00E810EF" w:rsidP="00E810EF">
      <w:pPr>
        <w:jc w:val="both"/>
        <w:rPr>
          <w:b/>
          <w:lang w:val="en-US"/>
        </w:rPr>
      </w:pPr>
    </w:p>
    <w:p w:rsidR="00E810EF" w:rsidRDefault="00E810EF" w:rsidP="00E810EF">
      <w:pPr>
        <w:jc w:val="center"/>
        <w:rPr>
          <w:b/>
          <w:vertAlign w:val="superscript"/>
          <w:lang w:val="en-US"/>
        </w:rPr>
      </w:pPr>
      <w:r>
        <w:rPr>
          <w:b/>
          <w:u w:val="single"/>
          <w:lang w:val="en-US"/>
        </w:rPr>
        <w:t>Bernard Le Neindre</w:t>
      </w:r>
      <w:r>
        <w:rPr>
          <w:b/>
          <w:u w:val="single"/>
          <w:vertAlign w:val="superscript"/>
          <w:lang w:val="en-US"/>
        </w:rPr>
        <w:t>1</w:t>
      </w:r>
      <w:r>
        <w:rPr>
          <w:b/>
          <w:lang w:val="en-US"/>
        </w:rPr>
        <w:t>, Yves Garrabos</w:t>
      </w:r>
      <w:r>
        <w:rPr>
          <w:b/>
          <w:vertAlign w:val="superscript"/>
          <w:lang w:val="en-US"/>
        </w:rPr>
        <w:t>2</w:t>
      </w:r>
      <w:r>
        <w:rPr>
          <w:b/>
          <w:lang w:val="en-US"/>
        </w:rPr>
        <w:t xml:space="preserve">, </w:t>
      </w:r>
      <w:proofErr w:type="spellStart"/>
      <w:r>
        <w:rPr>
          <w:b/>
          <w:lang w:val="en-US"/>
        </w:rPr>
        <w:t>Farid</w:t>
      </w:r>
      <w:proofErr w:type="spellEnd"/>
      <w:r>
        <w:rPr>
          <w:b/>
          <w:lang w:val="en-US"/>
        </w:rPr>
        <w:t xml:space="preserve"> Gumerov</w:t>
      </w:r>
      <w:r>
        <w:rPr>
          <w:b/>
          <w:vertAlign w:val="superscript"/>
          <w:lang w:val="en-US"/>
        </w:rPr>
        <w:t>3</w:t>
      </w:r>
    </w:p>
    <w:p w:rsidR="00E810EF" w:rsidRDefault="00E810EF" w:rsidP="00E810EF">
      <w:pPr>
        <w:jc w:val="center"/>
        <w:rPr>
          <w:b/>
          <w:vertAlign w:val="superscript"/>
          <w:lang w:val="en-US"/>
        </w:rPr>
      </w:pPr>
    </w:p>
    <w:p w:rsidR="00E810EF" w:rsidRDefault="00E810EF" w:rsidP="00E810EF">
      <w:pPr>
        <w:pStyle w:val="Sansinterligne"/>
        <w:jc w:val="center"/>
        <w:rPr>
          <w:rFonts w:ascii="Times New Roman" w:hAnsi="Times New Roman" w:cs="Times New Roman"/>
          <w:b/>
          <w:sz w:val="24"/>
          <w:szCs w:val="24"/>
        </w:rPr>
      </w:pPr>
      <w:r>
        <w:rPr>
          <w:rFonts w:ascii="Times New Roman" w:hAnsi="Times New Roman" w:cs="Times New Roman"/>
          <w:color w:val="000000"/>
          <w:sz w:val="24"/>
          <w:szCs w:val="24"/>
          <w:vertAlign w:val="superscript"/>
        </w:rPr>
        <w:t>1</w:t>
      </w:r>
      <w:r>
        <w:rPr>
          <w:rFonts w:ascii="Times New Roman" w:hAnsi="Times New Roman" w:cs="Times New Roman"/>
          <w:sz w:val="24"/>
          <w:szCs w:val="24"/>
        </w:rPr>
        <w:t xml:space="preserve"> Université Paris 13, Sorbonne Paris Cité, Laboratoire des Sciences des Procédés et des Matériaux, CNRS, (UPR 3407), F-93430, Villetaneuse, France.</w:t>
      </w:r>
    </w:p>
    <w:p w:rsidR="00E810EF" w:rsidRDefault="00E810EF" w:rsidP="00E810EF">
      <w:pPr>
        <w:pStyle w:val="Sansinterligne"/>
        <w:jc w:val="center"/>
        <w:rPr>
          <w:rFonts w:ascii="Times New Roman" w:hAnsi="Times New Roman" w:cs="Times New Roman"/>
          <w:sz w:val="24"/>
          <w:szCs w:val="24"/>
        </w:rPr>
      </w:pPr>
      <w:proofErr w:type="spellStart"/>
      <w:r>
        <w:rPr>
          <w:rFonts w:ascii="Times New Roman" w:hAnsi="Times New Roman" w:cs="Times New Roman"/>
          <w:sz w:val="24"/>
          <w:szCs w:val="24"/>
        </w:rPr>
        <w:t>E.mail</w:t>
      </w:r>
      <w:proofErr w:type="spellEnd"/>
      <w:r>
        <w:rPr>
          <w:rFonts w:ascii="Times New Roman" w:hAnsi="Times New Roman" w:cs="Times New Roman"/>
          <w:sz w:val="24"/>
          <w:szCs w:val="24"/>
        </w:rPr>
        <w:t> : bernard.leneindre@lspm.cnrs.fr.</w:t>
      </w:r>
    </w:p>
    <w:p w:rsidR="00E810EF" w:rsidRDefault="00E810EF" w:rsidP="00E810EF">
      <w:pPr>
        <w:pStyle w:val="Sansinterligne"/>
        <w:jc w:val="center"/>
        <w:rPr>
          <w:rFonts w:ascii="Times New Roman" w:eastAsia="SimSun" w:hAnsi="Times New Roman" w:cs="Times New Roman"/>
          <w:color w:val="000000"/>
          <w:sz w:val="24"/>
          <w:szCs w:val="24"/>
          <w:lang w:val="en-US"/>
        </w:rPr>
      </w:pPr>
      <w:r>
        <w:rPr>
          <w:rFonts w:ascii="Times New Roman" w:hAnsi="Times New Roman" w:cs="Times New Roman"/>
          <w:color w:val="000000"/>
          <w:sz w:val="24"/>
          <w:szCs w:val="24"/>
          <w:vertAlign w:val="superscript"/>
        </w:rPr>
        <w:t xml:space="preserve">2 </w:t>
      </w:r>
      <w:r>
        <w:rPr>
          <w:rFonts w:ascii="Times New Roman" w:eastAsia="SimSun" w:hAnsi="Times New Roman" w:cs="Times New Roman"/>
          <w:color w:val="000000"/>
          <w:sz w:val="24"/>
          <w:szCs w:val="24"/>
        </w:rPr>
        <w:t>ICMCB-CNRS UPR 9048, Université Bordeaux I, 87 Av du Dr A. Schweitzer, F 33608 PESSAC Cedex,</w:t>
      </w:r>
      <w:bookmarkStart w:id="0" w:name="_GoBack"/>
      <w:bookmarkEnd w:id="0"/>
      <w:r>
        <w:rPr>
          <w:rFonts w:ascii="Times New Roman" w:eastAsia="SimSun" w:hAnsi="Times New Roman" w:cs="Times New Roman"/>
          <w:color w:val="000000"/>
          <w:sz w:val="24"/>
          <w:szCs w:val="24"/>
        </w:rPr>
        <w:t xml:space="preserve"> France. </w:t>
      </w:r>
      <w:proofErr w:type="spellStart"/>
      <w:proofErr w:type="gramStart"/>
      <w:r>
        <w:rPr>
          <w:rFonts w:ascii="Times New Roman" w:hAnsi="Times New Roman" w:cs="Times New Roman"/>
          <w:sz w:val="24"/>
          <w:szCs w:val="24"/>
          <w:lang w:val="en-US"/>
        </w:rPr>
        <w:t>E.mail</w:t>
      </w:r>
      <w:proofErr w:type="spellEnd"/>
      <w:r>
        <w:rPr>
          <w:rFonts w:ascii="Times New Roman" w:hAnsi="Times New Roman" w:cs="Times New Roman"/>
          <w:sz w:val="24"/>
          <w:szCs w:val="24"/>
          <w:lang w:val="en-US"/>
        </w:rPr>
        <w:t> :</w:t>
      </w:r>
      <w:proofErr w:type="gramEnd"/>
      <w:r>
        <w:rPr>
          <w:rFonts w:ascii="Times New Roman" w:hAnsi="Times New Roman" w:cs="Times New Roman"/>
          <w:sz w:val="24"/>
          <w:szCs w:val="24"/>
          <w:lang w:val="en-US"/>
        </w:rPr>
        <w:t>garrabos@icmcb-bordeaux.cnrs.fr</w:t>
      </w:r>
    </w:p>
    <w:p w:rsidR="00E810EF" w:rsidRDefault="00E810EF" w:rsidP="00E810EF">
      <w:pPr>
        <w:pStyle w:val="Sansinterligne"/>
        <w:jc w:val="center"/>
        <w:rPr>
          <w:rFonts w:ascii="Times New Roman" w:eastAsia="SimSun" w:hAnsi="Times New Roman" w:cs="Times New Roman"/>
          <w:sz w:val="24"/>
          <w:szCs w:val="24"/>
          <w:lang w:val="en-GB" w:eastAsia="zh-CN"/>
        </w:rPr>
      </w:pPr>
      <w:proofErr w:type="gramStart"/>
      <w:r>
        <w:rPr>
          <w:rFonts w:ascii="Times New Roman" w:eastAsia="SimSun" w:hAnsi="Times New Roman" w:cs="Times New Roman"/>
          <w:color w:val="000000"/>
          <w:sz w:val="24"/>
          <w:szCs w:val="24"/>
          <w:vertAlign w:val="superscript"/>
          <w:lang w:val="en-GB"/>
        </w:rPr>
        <w:t>3</w:t>
      </w:r>
      <w:r>
        <w:rPr>
          <w:rFonts w:ascii="Times New Roman" w:hAnsi="Times New Roman" w:cs="Times New Roman"/>
          <w:sz w:val="24"/>
          <w:szCs w:val="24"/>
          <w:lang w:val="en-GB"/>
        </w:rPr>
        <w:t>Kazan National Research Technological University</w:t>
      </w:r>
      <w:r>
        <w:rPr>
          <w:rFonts w:ascii="Times New Roman" w:eastAsia="SimSun" w:hAnsi="Times New Roman" w:cs="Times New Roman"/>
          <w:sz w:val="24"/>
          <w:szCs w:val="24"/>
          <w:lang w:val="en-GB" w:eastAsia="zh-CN"/>
        </w:rPr>
        <w:t xml:space="preserve">, 68 K. Marx Street, Kazan, 420015 </w:t>
      </w:r>
      <w:proofErr w:type="spellStart"/>
      <w:r>
        <w:rPr>
          <w:rFonts w:ascii="Times New Roman" w:eastAsia="SimSun" w:hAnsi="Times New Roman" w:cs="Times New Roman"/>
          <w:sz w:val="24"/>
          <w:szCs w:val="24"/>
          <w:lang w:val="en-GB" w:eastAsia="zh-CN"/>
        </w:rPr>
        <w:t>Tatarstan</w:t>
      </w:r>
      <w:proofErr w:type="spellEnd"/>
      <w:r>
        <w:rPr>
          <w:rFonts w:ascii="Times New Roman" w:eastAsia="SimSun" w:hAnsi="Times New Roman" w:cs="Times New Roman"/>
          <w:sz w:val="24"/>
          <w:szCs w:val="24"/>
          <w:lang w:val="en-GB" w:eastAsia="zh-CN"/>
        </w:rPr>
        <w:t>, Russia.</w:t>
      </w:r>
      <w:proofErr w:type="gramEnd"/>
      <w:r>
        <w:rPr>
          <w:rFonts w:ascii="Times New Roman" w:eastAsia="SimSun" w:hAnsi="Times New Roman" w:cs="Times New Roman"/>
          <w:sz w:val="24"/>
          <w:szCs w:val="24"/>
          <w:lang w:val="en-GB" w:eastAsia="zh-CN"/>
        </w:rPr>
        <w:t xml:space="preserve"> </w:t>
      </w:r>
      <w:proofErr w:type="spellStart"/>
      <w:r>
        <w:rPr>
          <w:rFonts w:ascii="Times New Roman" w:hAnsi="Times New Roman" w:cs="Times New Roman"/>
          <w:sz w:val="24"/>
          <w:szCs w:val="24"/>
          <w:lang w:val="en-US"/>
        </w:rPr>
        <w:t>E.mail</w:t>
      </w:r>
      <w:proofErr w:type="spellEnd"/>
      <w:r>
        <w:rPr>
          <w:rFonts w:ascii="Times New Roman" w:hAnsi="Times New Roman" w:cs="Times New Roman"/>
          <w:sz w:val="24"/>
          <w:szCs w:val="24"/>
          <w:lang w:val="en-US"/>
        </w:rPr>
        <w:t> : gum@kstu.ru</w:t>
      </w:r>
    </w:p>
    <w:p w:rsidR="00E810EF" w:rsidRDefault="00E810EF" w:rsidP="00E810EF">
      <w:pPr>
        <w:jc w:val="both"/>
        <w:rPr>
          <w:rFonts w:eastAsia="SimSun"/>
          <w:color w:val="000000"/>
          <w:lang w:val="en-GB"/>
        </w:rPr>
      </w:pPr>
    </w:p>
    <w:p w:rsidR="00E810EF" w:rsidRDefault="00E810EF" w:rsidP="00E810EF">
      <w:pPr>
        <w:pStyle w:val="Titre1"/>
        <w:jc w:val="center"/>
        <w:rPr>
          <w:sz w:val="24"/>
          <w:szCs w:val="24"/>
        </w:rPr>
      </w:pPr>
      <w:r>
        <w:rPr>
          <w:sz w:val="24"/>
          <w:szCs w:val="24"/>
        </w:rPr>
        <w:t>ABSTRACT</w:t>
      </w:r>
    </w:p>
    <w:p w:rsidR="00E810EF" w:rsidRDefault="00E810EF" w:rsidP="00E810EF">
      <w:pPr>
        <w:rPr>
          <w:lang w:val="en-GB"/>
        </w:rPr>
      </w:pPr>
    </w:p>
    <w:p w:rsidR="00E810EF" w:rsidRDefault="00E810EF" w:rsidP="00E810EF">
      <w:pPr>
        <w:pStyle w:val="Sansinterligne"/>
        <w:jc w:val="both"/>
        <w:rPr>
          <w:rFonts w:ascii="Times New Roman" w:hAnsi="Times New Roman" w:cs="Times New Roman"/>
          <w:sz w:val="24"/>
          <w:szCs w:val="24"/>
          <w:lang w:val="en-US"/>
        </w:rPr>
      </w:pPr>
      <w:r>
        <w:rPr>
          <w:rFonts w:ascii="Times New Roman" w:hAnsi="Times New Roman" w:cs="Times New Roman"/>
          <w:sz w:val="24"/>
          <w:szCs w:val="24"/>
          <w:lang w:val="en-US"/>
        </w:rPr>
        <w:t>The thermal conductivity of propane, pentane and hexane, in the supercritical domain, is measured in a coaxial cylinder cell operating in steady state conditions.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phenomenological equation was used to analyze the critical enhancement of the thermal conductivity of these hydrocarbons, from their critical temperature </w:t>
      </w:r>
      <w:proofErr w:type="spellStart"/>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c</w:t>
      </w:r>
      <w:proofErr w:type="spellEnd"/>
      <w:r>
        <w:rPr>
          <w:rFonts w:ascii="Times New Roman" w:hAnsi="Times New Roman" w:cs="Times New Roman"/>
          <w:sz w:val="24"/>
          <w:szCs w:val="24"/>
          <w:lang w:val="en-US"/>
        </w:rPr>
        <w:t xml:space="preserve"> to a temperature </w:t>
      </w:r>
      <w:proofErr w:type="spellStart"/>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f</w:t>
      </w:r>
      <w:proofErr w:type="spellEnd"/>
      <w:r>
        <w:rPr>
          <w:rFonts w:ascii="Times New Roman" w:hAnsi="Times New Roman" w:cs="Times New Roman"/>
          <w:sz w:val="24"/>
          <w:szCs w:val="24"/>
          <w:lang w:val="en-US"/>
        </w:rPr>
        <w:t xml:space="preserve"> where the density fluctuations are negligible, and in a large range of densities. For these hydrocarbons the estimated deviations between experimental and calculated data are less than ± 5 %. This equation was generalized to calculate the supercritical behavior of the thermal conductivity of other light hydrocarbons. </w:t>
      </w:r>
    </w:p>
    <w:p w:rsidR="00E810EF" w:rsidRDefault="00E810EF" w:rsidP="00E810EF">
      <w:pPr>
        <w:pStyle w:val="Titre1"/>
        <w:jc w:val="center"/>
        <w:rPr>
          <w:sz w:val="24"/>
          <w:szCs w:val="24"/>
        </w:rPr>
      </w:pPr>
      <w:r>
        <w:rPr>
          <w:sz w:val="24"/>
          <w:szCs w:val="24"/>
        </w:rPr>
        <w:t>INTRODUCTION</w:t>
      </w:r>
    </w:p>
    <w:p w:rsidR="00E810EF" w:rsidRDefault="00E810EF" w:rsidP="00E810EF">
      <w:pPr>
        <w:jc w:val="both"/>
        <w:rPr>
          <w:color w:val="000000"/>
          <w:lang w:val="en-US"/>
        </w:rPr>
      </w:pPr>
    </w:p>
    <w:p w:rsidR="00E810EF" w:rsidRDefault="00E810EF" w:rsidP="00E810EF">
      <w:pPr>
        <w:pStyle w:val="Sansinterligne"/>
        <w:jc w:val="both"/>
        <w:rPr>
          <w:rFonts w:ascii="Times New Roman" w:hAnsi="Times New Roman" w:cs="Times New Roman"/>
          <w:sz w:val="24"/>
          <w:szCs w:val="24"/>
          <w:lang w:val="en-US"/>
        </w:rPr>
      </w:pPr>
      <w:r>
        <w:rPr>
          <w:rFonts w:ascii="Times New Roman" w:hAnsi="Times New Roman" w:cs="Times New Roman"/>
          <w:sz w:val="24"/>
          <w:szCs w:val="24"/>
          <w:lang w:val="en-GB"/>
        </w:rPr>
        <w:t>Recently there was a renew interest for supercritical</w:t>
      </w:r>
      <w:r>
        <w:rPr>
          <w:rFonts w:ascii="Times New Roman" w:hAnsi="Times New Roman" w:cs="Times New Roman"/>
          <w:sz w:val="24"/>
          <w:szCs w:val="24"/>
          <w:lang w:val="en-US"/>
        </w:rPr>
        <w:t xml:space="preserve"> fluids in science and industry due to their versatile potential for application. The applications for supercritical fluids range from extraction, particle formation, reactions, cleaning to dyeing. Knowing the thermal conductivity of SCFs is essential in the design of process equipment such as heat exchangers </w:t>
      </w:r>
      <w:proofErr w:type="gramStart"/>
      <w:r>
        <w:rPr>
          <w:rFonts w:ascii="Times New Roman" w:hAnsi="Times New Roman" w:cs="Times New Roman"/>
          <w:sz w:val="24"/>
          <w:szCs w:val="24"/>
          <w:lang w:val="en-US"/>
        </w:rPr>
        <w:t>for</w:t>
      </w:r>
      <w:proofErr w:type="gramEnd"/>
      <w:r>
        <w:rPr>
          <w:rFonts w:ascii="Times New Roman" w:hAnsi="Times New Roman" w:cs="Times New Roman"/>
          <w:sz w:val="24"/>
          <w:szCs w:val="24"/>
          <w:lang w:val="en-US"/>
        </w:rPr>
        <w:t xml:space="preserve"> the recovery of thermal energy in SCF extraction or fractionation processes. Introduced in 1936, a process for the refinement of lubricating oils used propane as solvent of choice. This process was operated in the vicinity of subcritical propane. In 1946, the </w:t>
      </w:r>
      <w:proofErr w:type="spellStart"/>
      <w:r>
        <w:rPr>
          <w:rFonts w:ascii="Times New Roman" w:hAnsi="Times New Roman" w:cs="Times New Roman"/>
          <w:sz w:val="24"/>
          <w:szCs w:val="24"/>
          <w:lang w:val="en-US"/>
        </w:rPr>
        <w:t>Solexol</w:t>
      </w:r>
      <w:proofErr w:type="spellEnd"/>
      <w:r>
        <w:rPr>
          <w:rFonts w:ascii="Times New Roman" w:hAnsi="Times New Roman" w:cs="Times New Roman"/>
          <w:sz w:val="24"/>
          <w:szCs w:val="24"/>
          <w:lang w:val="en-US"/>
        </w:rPr>
        <w:t xml:space="preserve"> process was introduced for the purification of vegetable oil (to produce triglycerides) and fish oil (to produce vitamin A). Supercritical propane was used as solvent. As refining technology in the petrochemical industry, supercritical pentane was used since 1976 in the ROSE process (Residuum Oil Supercritical Extraction) to extract low molecular weight components. </w:t>
      </w:r>
      <w:r>
        <w:rPr>
          <w:lang w:val="en-US"/>
        </w:rPr>
        <w:t xml:space="preserve">The </w:t>
      </w:r>
      <w:r>
        <w:rPr>
          <w:rFonts w:ascii="Times New Roman" w:hAnsi="Times New Roman" w:cs="Times New Roman"/>
          <w:sz w:val="24"/>
          <w:szCs w:val="24"/>
          <w:lang w:val="en-US"/>
        </w:rPr>
        <w:t xml:space="preserve">ROSE process is a very efficient solvent-extraction option for recovering higher value products from residuum. ROSE units yield de-asphalted oils that are excellent feed-stocks for fluid catalytic crackers and hydrocrackers, as well as recover resins and </w:t>
      </w:r>
      <w:proofErr w:type="spellStart"/>
      <w:r>
        <w:rPr>
          <w:rFonts w:ascii="Times New Roman" w:hAnsi="Times New Roman" w:cs="Times New Roman"/>
          <w:sz w:val="24"/>
          <w:szCs w:val="24"/>
          <w:lang w:val="en-US"/>
        </w:rPr>
        <w:t>asphaltens</w:t>
      </w:r>
      <w:proofErr w:type="spellEnd"/>
      <w:r>
        <w:rPr>
          <w:rFonts w:ascii="Times New Roman" w:hAnsi="Times New Roman" w:cs="Times New Roman"/>
          <w:sz w:val="24"/>
          <w:szCs w:val="24"/>
          <w:lang w:val="en-US"/>
        </w:rPr>
        <w:t xml:space="preserve"> that have a variety of uses.</w:t>
      </w:r>
    </w:p>
    <w:p w:rsidR="00E810EF" w:rsidRDefault="00E810EF" w:rsidP="00E810EF">
      <w:pPr>
        <w:pStyle w:val="Titre1"/>
        <w:jc w:val="center"/>
        <w:rPr>
          <w:sz w:val="24"/>
          <w:szCs w:val="24"/>
        </w:rPr>
      </w:pPr>
      <w:r>
        <w:rPr>
          <w:sz w:val="24"/>
          <w:szCs w:val="24"/>
          <w:lang w:eastAsia="zh-CN"/>
        </w:rPr>
        <w:t>EXPERIMENTAL RESULTS</w:t>
      </w:r>
    </w:p>
    <w:p w:rsidR="00E810EF" w:rsidRDefault="00E810EF" w:rsidP="00E810EF">
      <w:pPr>
        <w:autoSpaceDE w:val="0"/>
        <w:autoSpaceDN w:val="0"/>
        <w:adjustRightInd w:val="0"/>
        <w:jc w:val="both"/>
        <w:rPr>
          <w:color w:val="000000"/>
          <w:lang w:val="en-GB"/>
        </w:rPr>
      </w:pPr>
    </w:p>
    <w:p w:rsidR="00E810EF" w:rsidRDefault="00E810EF" w:rsidP="00E810EF">
      <w:pPr>
        <w:jc w:val="both"/>
        <w:rPr>
          <w:color w:val="000000"/>
          <w:lang w:val="en-US"/>
        </w:rPr>
      </w:pPr>
      <w:r>
        <w:rPr>
          <w:color w:val="000000"/>
          <w:lang w:val="en-GB"/>
        </w:rPr>
        <w:t>Several measurements of the thermal conductivity of light hydrocarbons in the supercritical region have been carried out in various laboratories.</w:t>
      </w:r>
      <w:r>
        <w:rPr>
          <w:color w:val="000000"/>
          <w:lang w:val="en-GB"/>
        </w:rPr>
        <w:t xml:space="preserve"> </w:t>
      </w:r>
      <w:r>
        <w:rPr>
          <w:color w:val="000000"/>
          <w:lang w:val="en-GB"/>
        </w:rPr>
        <w:t>Some of them are reported in Table 1.</w:t>
      </w:r>
      <w:r>
        <w:rPr>
          <w:color w:val="000000"/>
          <w:lang w:val="en-US"/>
        </w:rPr>
        <w:t xml:space="preserve"> NIST Standard Database 23, REFPROP Version 7 was used to calculate the density </w:t>
      </w:r>
      <w:r>
        <w:rPr>
          <w:rFonts w:ascii="Symbol" w:hAnsi="Symbol"/>
          <w:i/>
          <w:iCs/>
          <w:color w:val="000000"/>
          <w:lang w:val="en-US"/>
        </w:rPr>
        <w:t></w:t>
      </w:r>
      <w:proofErr w:type="gramStart"/>
      <w:r>
        <w:rPr>
          <w:rFonts w:ascii="Symbol" w:hAnsi="Symbol"/>
          <w:i/>
          <w:iCs/>
          <w:color w:val="000000"/>
          <w:lang w:val="en-US"/>
        </w:rPr>
        <w:t></w:t>
      </w:r>
      <w:r>
        <w:rPr>
          <w:color w:val="000000"/>
          <w:lang w:val="en-US"/>
        </w:rPr>
        <w:t>(</w:t>
      </w:r>
      <w:proofErr w:type="gramEnd"/>
      <w:r>
        <w:rPr>
          <w:color w:val="000000"/>
          <w:lang w:val="en-US"/>
        </w:rPr>
        <w:t xml:space="preserve">with accuracy of the order of </w:t>
      </w:r>
      <w:r>
        <w:rPr>
          <w:color w:val="000000"/>
          <w:lang w:val="en-US"/>
        </w:rPr>
        <w:sym w:font="Symbol" w:char="F0B1"/>
      </w:r>
      <w:r>
        <w:rPr>
          <w:color w:val="000000"/>
          <w:lang w:val="en-US"/>
        </w:rPr>
        <w:t xml:space="preserve"> 0.2 %) and other thermodynamic properties [11].</w:t>
      </w:r>
    </w:p>
    <w:p w:rsidR="00E810EF" w:rsidRDefault="00E810EF" w:rsidP="00E810EF">
      <w:pPr>
        <w:autoSpaceDE w:val="0"/>
        <w:autoSpaceDN w:val="0"/>
        <w:adjustRightInd w:val="0"/>
        <w:jc w:val="both"/>
        <w:rPr>
          <w:color w:val="000000"/>
          <w:lang w:val="en-GB"/>
        </w:rPr>
      </w:pPr>
    </w:p>
    <w:p w:rsidR="00E810EF" w:rsidRDefault="00E810EF" w:rsidP="00E810EF">
      <w:pPr>
        <w:pStyle w:val="Sansinterligne"/>
        <w:jc w:val="center"/>
        <w:rPr>
          <w:rFonts w:ascii="Times New Roman" w:hAnsi="Times New Roman" w:cs="Times New Roman"/>
          <w:color w:val="0E0E0F"/>
          <w:lang w:val="en-US"/>
        </w:rPr>
      </w:pPr>
      <w:proofErr w:type="gramStart"/>
      <w:r>
        <w:rPr>
          <w:rFonts w:ascii="Times New Roman" w:hAnsi="Times New Roman" w:cs="Times New Roman"/>
          <w:b/>
          <w:color w:val="0E0E0F"/>
          <w:lang w:val="en-US"/>
        </w:rPr>
        <w:lastRenderedPageBreak/>
        <w:t>Table 1</w:t>
      </w:r>
      <w:r>
        <w:rPr>
          <w:rFonts w:ascii="Times New Roman" w:hAnsi="Times New Roman" w:cs="Times New Roman"/>
          <w:color w:val="010001"/>
          <w:lang w:val="en-US"/>
        </w:rPr>
        <w:t>.</w:t>
      </w:r>
      <w:proofErr w:type="gramEnd"/>
      <w:r>
        <w:rPr>
          <w:rFonts w:ascii="Times New Roman" w:hAnsi="Times New Roman" w:cs="Times New Roman"/>
          <w:color w:val="010001"/>
          <w:lang w:val="en-US"/>
        </w:rPr>
        <w:t xml:space="preserve"> Range of Measurements and T</w:t>
      </w:r>
      <w:r>
        <w:rPr>
          <w:rFonts w:ascii="Times New Roman" w:hAnsi="Times New Roman" w:cs="Times New Roman"/>
          <w:color w:val="0E0E0F"/>
          <w:lang w:val="en-US"/>
        </w:rPr>
        <w:t>hermod</w:t>
      </w:r>
      <w:r>
        <w:rPr>
          <w:rFonts w:ascii="Times New Roman" w:hAnsi="Times New Roman" w:cs="Times New Roman"/>
          <w:color w:val="242325"/>
          <w:lang w:val="en-US"/>
        </w:rPr>
        <w:t>y</w:t>
      </w:r>
      <w:r>
        <w:rPr>
          <w:rFonts w:ascii="Times New Roman" w:hAnsi="Times New Roman" w:cs="Times New Roman"/>
          <w:color w:val="0E0E0F"/>
          <w:lang w:val="en-US"/>
        </w:rPr>
        <w:t>nami</w:t>
      </w:r>
      <w:r>
        <w:rPr>
          <w:rFonts w:ascii="Times New Roman" w:hAnsi="Times New Roman" w:cs="Times New Roman"/>
          <w:color w:val="242325"/>
          <w:lang w:val="en-US"/>
        </w:rPr>
        <w:t>c C</w:t>
      </w:r>
      <w:r>
        <w:rPr>
          <w:rFonts w:ascii="Times New Roman" w:hAnsi="Times New Roman" w:cs="Times New Roman"/>
          <w:color w:val="0E0E0F"/>
          <w:lang w:val="en-US"/>
        </w:rPr>
        <w:t>onstants of H</w:t>
      </w:r>
      <w:r>
        <w:rPr>
          <w:rFonts w:ascii="Times New Roman" w:hAnsi="Times New Roman" w:cs="Times New Roman"/>
          <w:color w:val="242325"/>
          <w:lang w:val="en-US"/>
        </w:rPr>
        <w:t>y</w:t>
      </w:r>
      <w:r>
        <w:rPr>
          <w:rFonts w:ascii="Times New Roman" w:hAnsi="Times New Roman" w:cs="Times New Roman"/>
          <w:color w:val="0E0E0F"/>
          <w:lang w:val="en-US"/>
        </w:rPr>
        <w:t>droc</w:t>
      </w:r>
      <w:r>
        <w:rPr>
          <w:rFonts w:ascii="Times New Roman" w:hAnsi="Times New Roman" w:cs="Times New Roman"/>
          <w:color w:val="242325"/>
          <w:lang w:val="en-US"/>
        </w:rPr>
        <w:t>a</w:t>
      </w:r>
      <w:r>
        <w:rPr>
          <w:rFonts w:ascii="Times New Roman" w:hAnsi="Times New Roman" w:cs="Times New Roman"/>
          <w:color w:val="0E0E0F"/>
          <w:lang w:val="en-US"/>
        </w:rPr>
        <w:t>rbo</w:t>
      </w:r>
      <w:r>
        <w:rPr>
          <w:rFonts w:ascii="Times New Roman" w:hAnsi="Times New Roman" w:cs="Times New Roman"/>
          <w:color w:val="242325"/>
          <w:lang w:val="en-US"/>
        </w:rPr>
        <w:t>n</w:t>
      </w:r>
      <w:r>
        <w:rPr>
          <w:rFonts w:ascii="Times New Roman" w:hAnsi="Times New Roman" w:cs="Times New Roman"/>
          <w:color w:val="0E0E0F"/>
          <w:lang w:val="en-US"/>
        </w:rPr>
        <w:t>s</w:t>
      </w:r>
    </w:p>
    <w:p w:rsidR="00E810EF" w:rsidRDefault="00E810EF" w:rsidP="00E810EF">
      <w:pPr>
        <w:autoSpaceDE w:val="0"/>
        <w:autoSpaceDN w:val="0"/>
        <w:adjustRightInd w:val="0"/>
        <w:jc w:val="both"/>
        <w:rPr>
          <w:color w:val="000000"/>
          <w:lang w:val="en-GB"/>
        </w:rPr>
      </w:pPr>
    </w:p>
    <w:tbl>
      <w:tblPr>
        <w:tblStyle w:val="Grilledutableau"/>
        <w:tblW w:w="0" w:type="auto"/>
        <w:jc w:val="center"/>
        <w:tblLook w:val="04A0"/>
      </w:tblPr>
      <w:tblGrid>
        <w:gridCol w:w="1072"/>
        <w:gridCol w:w="1340"/>
        <w:gridCol w:w="1500"/>
        <w:gridCol w:w="821"/>
        <w:gridCol w:w="1331"/>
        <w:gridCol w:w="821"/>
        <w:gridCol w:w="925"/>
      </w:tblGrid>
      <w:tr w:rsidR="00E810EF" w:rsidTr="003F68A9">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0EF" w:rsidRDefault="00E810EF" w:rsidP="003F68A9">
            <w:pPr>
              <w:autoSpaceDE w:val="0"/>
              <w:autoSpaceDN w:val="0"/>
              <w:adjustRightInd w:val="0"/>
              <w:jc w:val="both"/>
              <w:rPr>
                <w:color w:val="000000"/>
                <w:lang w:val="en-GB"/>
              </w:rPr>
            </w:pPr>
            <w:r>
              <w:rPr>
                <w:color w:val="000000"/>
                <w:lang w:val="en-GB"/>
              </w:rPr>
              <w:t>Fluids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0EF" w:rsidRDefault="00E810EF" w:rsidP="003F68A9">
            <w:pPr>
              <w:autoSpaceDE w:val="0"/>
              <w:autoSpaceDN w:val="0"/>
              <w:adjustRightInd w:val="0"/>
              <w:jc w:val="center"/>
              <w:rPr>
                <w:color w:val="000000"/>
                <w:lang w:val="en-GB"/>
              </w:rPr>
            </w:pPr>
            <w:r>
              <w:rPr>
                <w:color w:val="000000"/>
                <w:lang w:val="en-GB"/>
              </w:rPr>
              <w:t>Temperature</w:t>
            </w:r>
          </w:p>
          <w:p w:rsidR="00E810EF" w:rsidRDefault="00E810EF" w:rsidP="003F68A9">
            <w:pPr>
              <w:autoSpaceDE w:val="0"/>
              <w:autoSpaceDN w:val="0"/>
              <w:adjustRightInd w:val="0"/>
              <w:jc w:val="center"/>
              <w:rPr>
                <w:color w:val="000000"/>
                <w:lang w:val="en-GB"/>
              </w:rPr>
            </w:pPr>
            <w:r>
              <w:rPr>
                <w:color w:val="000000"/>
                <w:lang w:val="en-GB"/>
              </w:rPr>
              <w:t xml:space="preserve"> range, K</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0EF" w:rsidRDefault="00E810EF" w:rsidP="003F68A9">
            <w:pPr>
              <w:autoSpaceDE w:val="0"/>
              <w:autoSpaceDN w:val="0"/>
              <w:adjustRightInd w:val="0"/>
              <w:jc w:val="center"/>
              <w:rPr>
                <w:color w:val="000000"/>
                <w:lang w:val="en-GB"/>
              </w:rPr>
            </w:pPr>
            <w:r>
              <w:rPr>
                <w:color w:val="000000"/>
                <w:lang w:val="en-GB"/>
              </w:rPr>
              <w:t>Pressure</w:t>
            </w:r>
          </w:p>
          <w:p w:rsidR="00E810EF" w:rsidRDefault="00E810EF" w:rsidP="003F68A9">
            <w:pPr>
              <w:autoSpaceDE w:val="0"/>
              <w:autoSpaceDN w:val="0"/>
              <w:adjustRightInd w:val="0"/>
              <w:jc w:val="center"/>
              <w:rPr>
                <w:color w:val="000000"/>
                <w:lang w:val="en-GB"/>
              </w:rPr>
            </w:pPr>
            <w:r>
              <w:rPr>
                <w:color w:val="000000"/>
                <w:lang w:val="en-GB"/>
              </w:rPr>
              <w:t xml:space="preserve"> range, </w:t>
            </w:r>
            <w:proofErr w:type="spellStart"/>
            <w:r>
              <w:rPr>
                <w:color w:val="000000"/>
                <w:lang w:val="en-GB"/>
              </w:rPr>
              <w:t>MPa</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0EF" w:rsidRDefault="00E810EF" w:rsidP="003F68A9">
            <w:pPr>
              <w:autoSpaceDE w:val="0"/>
              <w:autoSpaceDN w:val="0"/>
              <w:adjustRightInd w:val="0"/>
              <w:jc w:val="center"/>
              <w:rPr>
                <w:color w:val="000000"/>
                <w:vertAlign w:val="subscript"/>
                <w:lang w:val="en-GB"/>
              </w:rPr>
            </w:pPr>
            <w:proofErr w:type="spellStart"/>
            <w:r>
              <w:rPr>
                <w:color w:val="000000"/>
                <w:lang w:val="en-GB"/>
              </w:rPr>
              <w:t>T</w:t>
            </w:r>
            <w:r>
              <w:rPr>
                <w:color w:val="000000"/>
                <w:vertAlign w:val="subscript"/>
                <w:lang w:val="en-GB"/>
              </w:rPr>
              <w:t>c</w:t>
            </w:r>
            <w:proofErr w:type="spellEnd"/>
            <w:r>
              <w:rPr>
                <w:color w:val="000000"/>
                <w:vertAlign w:val="subscript"/>
                <w:lang w:val="en-GB"/>
              </w:rPr>
              <w:t>,</w:t>
            </w:r>
          </w:p>
          <w:p w:rsidR="00E810EF" w:rsidRDefault="00E810EF" w:rsidP="003F68A9">
            <w:pPr>
              <w:autoSpaceDE w:val="0"/>
              <w:autoSpaceDN w:val="0"/>
              <w:adjustRightInd w:val="0"/>
              <w:jc w:val="center"/>
              <w:rPr>
                <w:color w:val="000000"/>
                <w:lang w:val="en-GB"/>
              </w:rPr>
            </w:pPr>
            <w:r>
              <w:rPr>
                <w:color w:val="000000"/>
                <w:lang w:val="en-GB"/>
              </w:rPr>
              <w:t>K</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0EF" w:rsidRDefault="00E810EF" w:rsidP="003F68A9">
            <w:pPr>
              <w:autoSpaceDE w:val="0"/>
              <w:autoSpaceDN w:val="0"/>
              <w:adjustRightInd w:val="0"/>
              <w:jc w:val="center"/>
              <w:rPr>
                <w:color w:val="000000"/>
                <w:lang w:val="en-GB"/>
              </w:rPr>
            </w:pPr>
            <w:r>
              <w:rPr>
                <w:color w:val="000000"/>
                <w:lang w:val="en-GB"/>
              </w:rPr>
              <w:t>P</w:t>
            </w:r>
            <w:r>
              <w:rPr>
                <w:color w:val="000000"/>
                <w:vertAlign w:val="subscript"/>
                <w:lang w:val="en-GB"/>
              </w:rPr>
              <w:t>c</w:t>
            </w:r>
            <w:r>
              <w:rPr>
                <w:color w:val="000000"/>
                <w:lang w:val="en-GB"/>
              </w:rPr>
              <w:t>,</w:t>
            </w:r>
          </w:p>
          <w:p w:rsidR="00E810EF" w:rsidRDefault="00E810EF" w:rsidP="003F68A9">
            <w:pPr>
              <w:autoSpaceDE w:val="0"/>
              <w:autoSpaceDN w:val="0"/>
              <w:adjustRightInd w:val="0"/>
              <w:jc w:val="center"/>
              <w:rPr>
                <w:color w:val="000000"/>
                <w:lang w:val="en-GB"/>
              </w:rPr>
            </w:pPr>
            <w:proofErr w:type="spellStart"/>
            <w:r>
              <w:rPr>
                <w:color w:val="000000"/>
                <w:lang w:val="en-GB"/>
              </w:rPr>
              <w:t>MPa</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0EF" w:rsidRDefault="00E810EF" w:rsidP="003F68A9">
            <w:pPr>
              <w:autoSpaceDE w:val="0"/>
              <w:autoSpaceDN w:val="0"/>
              <w:adjustRightInd w:val="0"/>
              <w:jc w:val="center"/>
              <w:rPr>
                <w:color w:val="000000"/>
                <w:lang w:val="en-GB"/>
              </w:rPr>
            </w:pPr>
            <w:r>
              <w:rPr>
                <w:rFonts w:ascii="Symbol" w:hAnsi="Symbol"/>
                <w:color w:val="000000"/>
                <w:lang w:val="en-GB"/>
              </w:rPr>
              <w:t></w:t>
            </w:r>
            <w:r>
              <w:rPr>
                <w:color w:val="000000"/>
                <w:vertAlign w:val="subscript"/>
                <w:lang w:val="en-GB"/>
              </w:rPr>
              <w:t>c</w:t>
            </w:r>
            <w:r>
              <w:rPr>
                <w:color w:val="000000"/>
                <w:lang w:val="en-GB"/>
              </w:rPr>
              <w:t>,</w:t>
            </w:r>
          </w:p>
          <w:p w:rsidR="00E810EF" w:rsidRDefault="00E810EF" w:rsidP="003F68A9">
            <w:pPr>
              <w:autoSpaceDE w:val="0"/>
              <w:autoSpaceDN w:val="0"/>
              <w:adjustRightInd w:val="0"/>
              <w:jc w:val="center"/>
              <w:rPr>
                <w:color w:val="000000"/>
                <w:lang w:val="en-GB"/>
              </w:rPr>
            </w:pPr>
            <w:r>
              <w:rPr>
                <w:color w:val="000000"/>
                <w:lang w:val="en-GB"/>
              </w:rPr>
              <w:t>kg.m</w:t>
            </w:r>
            <w:r>
              <w:rPr>
                <w:color w:val="000000"/>
                <w:vertAlign w:val="superscript"/>
                <w:lang w:val="en-GB"/>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0EF" w:rsidRDefault="00E810EF" w:rsidP="003F68A9">
            <w:pPr>
              <w:autoSpaceDE w:val="0"/>
              <w:autoSpaceDN w:val="0"/>
              <w:adjustRightInd w:val="0"/>
              <w:jc w:val="center"/>
              <w:rPr>
                <w:color w:val="000000"/>
                <w:lang w:val="en-GB"/>
              </w:rPr>
            </w:pPr>
            <w:r>
              <w:rPr>
                <w:color w:val="000000"/>
                <w:lang w:val="en-GB"/>
              </w:rPr>
              <w:t>Authors</w:t>
            </w:r>
          </w:p>
        </w:tc>
      </w:tr>
      <w:tr w:rsidR="00E810EF" w:rsidTr="003F68A9">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0EF" w:rsidRDefault="00E810EF" w:rsidP="003F68A9">
            <w:pPr>
              <w:autoSpaceDE w:val="0"/>
              <w:autoSpaceDN w:val="0"/>
              <w:adjustRightInd w:val="0"/>
              <w:jc w:val="both"/>
              <w:rPr>
                <w:color w:val="000000"/>
                <w:lang w:val="en-GB"/>
              </w:rPr>
            </w:pPr>
            <w:r>
              <w:rPr>
                <w:color w:val="000000"/>
                <w:lang w:val="en-GB"/>
              </w:rPr>
              <w:t>Methane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0EF" w:rsidRDefault="00E810EF" w:rsidP="003F68A9">
            <w:pPr>
              <w:autoSpaceDE w:val="0"/>
              <w:autoSpaceDN w:val="0"/>
              <w:adjustRightInd w:val="0"/>
              <w:jc w:val="center"/>
              <w:rPr>
                <w:color w:val="000000"/>
                <w:lang w:val="en-GB"/>
              </w:rPr>
            </w:pPr>
            <w:r>
              <w:rPr>
                <w:color w:val="000000"/>
                <w:lang w:val="en-GB"/>
              </w:rPr>
              <w:t>110 - 310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0EF" w:rsidRDefault="00E810EF" w:rsidP="003F68A9">
            <w:pPr>
              <w:autoSpaceDE w:val="0"/>
              <w:autoSpaceDN w:val="0"/>
              <w:adjustRightInd w:val="0"/>
              <w:jc w:val="center"/>
              <w:rPr>
                <w:color w:val="000000"/>
                <w:lang w:val="en-GB"/>
              </w:rPr>
            </w:pPr>
            <w:r>
              <w:rPr>
                <w:color w:val="000000"/>
                <w:lang w:val="en-GB"/>
              </w:rPr>
              <w:t>0.3 -70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810EF" w:rsidRDefault="00E810EF" w:rsidP="003F68A9">
            <w:pPr>
              <w:jc w:val="center"/>
              <w:rPr>
                <w:color w:val="000000"/>
                <w:lang w:val="en-US"/>
              </w:rPr>
            </w:pPr>
            <w:r>
              <w:rPr>
                <w:color w:val="000000"/>
                <w:lang w:val="en-US"/>
              </w:rPr>
              <w:t>190,56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810EF" w:rsidRDefault="00E810EF" w:rsidP="003F68A9">
            <w:pPr>
              <w:jc w:val="center"/>
              <w:rPr>
                <w:color w:val="000000"/>
              </w:rPr>
            </w:pPr>
            <w:r>
              <w:rPr>
                <w:color w:val="000000"/>
                <w:lang w:val="en-US"/>
              </w:rPr>
              <w:t xml:space="preserve">4,5992 </w:t>
            </w:r>
            <w:r>
              <w:rPr>
                <w:color w:val="000000"/>
              </w:rPr>
              <w:t>x 10</w:t>
            </w:r>
            <w:r>
              <w:rPr>
                <w:color w:val="000000"/>
                <w:vertAlign w:val="superscript"/>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810EF" w:rsidRDefault="00E810EF" w:rsidP="003F68A9">
            <w:pPr>
              <w:jc w:val="center"/>
              <w:rPr>
                <w:color w:val="000000"/>
              </w:rPr>
            </w:pPr>
            <w:r>
              <w:rPr>
                <w:color w:val="000000"/>
              </w:rPr>
              <w:t>162,66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0EF" w:rsidRDefault="00E810EF" w:rsidP="003F68A9">
            <w:pPr>
              <w:autoSpaceDE w:val="0"/>
              <w:autoSpaceDN w:val="0"/>
              <w:adjustRightInd w:val="0"/>
              <w:jc w:val="center"/>
              <w:rPr>
                <w:color w:val="000000"/>
                <w:lang w:val="en-GB"/>
              </w:rPr>
            </w:pPr>
            <w:r>
              <w:rPr>
                <w:color w:val="000000"/>
                <w:lang w:val="en-GB"/>
              </w:rPr>
              <w:t>[1]</w:t>
            </w:r>
          </w:p>
        </w:tc>
      </w:tr>
      <w:tr w:rsidR="00E810EF" w:rsidTr="003F68A9">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0EF" w:rsidRDefault="00E810EF" w:rsidP="003F68A9">
            <w:pPr>
              <w:autoSpaceDE w:val="0"/>
              <w:autoSpaceDN w:val="0"/>
              <w:adjustRightInd w:val="0"/>
              <w:jc w:val="both"/>
              <w:rPr>
                <w:color w:val="000000"/>
                <w:lang w:val="en-GB"/>
              </w:rPr>
            </w:pPr>
            <w:r>
              <w:rPr>
                <w:color w:val="000000"/>
                <w:lang w:val="en-GB"/>
              </w:rPr>
              <w:t>Ethylene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0EF" w:rsidRDefault="00E810EF" w:rsidP="003F68A9">
            <w:pPr>
              <w:autoSpaceDE w:val="0"/>
              <w:autoSpaceDN w:val="0"/>
              <w:adjustRightInd w:val="0"/>
              <w:jc w:val="center"/>
              <w:rPr>
                <w:color w:val="000000"/>
                <w:lang w:val="en-GB"/>
              </w:rPr>
            </w:pPr>
            <w:r>
              <w:rPr>
                <w:color w:val="000000"/>
                <w:lang w:val="en-GB"/>
              </w:rPr>
              <w:t>283 - 581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0EF" w:rsidRDefault="00E810EF" w:rsidP="003F68A9">
            <w:pPr>
              <w:autoSpaceDE w:val="0"/>
              <w:autoSpaceDN w:val="0"/>
              <w:adjustRightInd w:val="0"/>
              <w:jc w:val="center"/>
              <w:rPr>
                <w:color w:val="000000"/>
                <w:lang w:val="en-GB"/>
              </w:rPr>
            </w:pPr>
            <w:r>
              <w:rPr>
                <w:color w:val="000000"/>
                <w:lang w:val="en-GB"/>
              </w:rPr>
              <w:t>1 - 100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810EF" w:rsidRDefault="00E810EF" w:rsidP="003F68A9">
            <w:pPr>
              <w:jc w:val="center"/>
              <w:rPr>
                <w:color w:val="000000"/>
              </w:rPr>
            </w:pPr>
            <w:r>
              <w:rPr>
                <w:color w:val="000000"/>
              </w:rPr>
              <w:t>282,35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810EF" w:rsidRDefault="00E810EF" w:rsidP="003F68A9">
            <w:pPr>
              <w:jc w:val="center"/>
              <w:rPr>
                <w:color w:val="000000"/>
              </w:rPr>
            </w:pPr>
            <w:r>
              <w:rPr>
                <w:color w:val="000000"/>
              </w:rPr>
              <w:t>5,0418 x 10</w:t>
            </w:r>
            <w:r>
              <w:rPr>
                <w:color w:val="000000"/>
                <w:vertAlign w:val="superscript"/>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810EF" w:rsidRDefault="00E810EF" w:rsidP="003F68A9">
            <w:pPr>
              <w:jc w:val="center"/>
              <w:rPr>
                <w:color w:val="000000"/>
              </w:rPr>
            </w:pPr>
            <w:r>
              <w:rPr>
                <w:color w:val="000000"/>
              </w:rPr>
              <w:t>214,20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0EF" w:rsidRDefault="00E810EF" w:rsidP="003F68A9">
            <w:pPr>
              <w:autoSpaceDE w:val="0"/>
              <w:autoSpaceDN w:val="0"/>
              <w:adjustRightInd w:val="0"/>
              <w:jc w:val="center"/>
              <w:rPr>
                <w:color w:val="000000"/>
                <w:lang w:val="en-GB"/>
              </w:rPr>
            </w:pPr>
            <w:r>
              <w:rPr>
                <w:color w:val="000000"/>
                <w:lang w:val="en-GB"/>
              </w:rPr>
              <w:t>[2]</w:t>
            </w:r>
          </w:p>
        </w:tc>
      </w:tr>
      <w:tr w:rsidR="00E810EF" w:rsidTr="003F68A9">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0EF" w:rsidRDefault="00E810EF" w:rsidP="003F68A9">
            <w:pPr>
              <w:autoSpaceDE w:val="0"/>
              <w:autoSpaceDN w:val="0"/>
              <w:adjustRightInd w:val="0"/>
              <w:jc w:val="both"/>
              <w:rPr>
                <w:color w:val="000000"/>
                <w:lang w:val="en-GB"/>
              </w:rPr>
            </w:pPr>
            <w:r>
              <w:rPr>
                <w:color w:val="000000"/>
                <w:lang w:val="en-GB"/>
              </w:rPr>
              <w:t>Ethane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0EF" w:rsidRDefault="00E810EF" w:rsidP="003F68A9">
            <w:pPr>
              <w:autoSpaceDE w:val="0"/>
              <w:autoSpaceDN w:val="0"/>
              <w:adjustRightInd w:val="0"/>
              <w:jc w:val="center"/>
              <w:rPr>
                <w:color w:val="000000"/>
                <w:lang w:val="en-GB"/>
              </w:rPr>
            </w:pPr>
            <w:r>
              <w:rPr>
                <w:color w:val="000000"/>
                <w:lang w:val="en-GB"/>
              </w:rPr>
              <w:t>308 - 365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0EF" w:rsidRDefault="00E810EF" w:rsidP="003F68A9">
            <w:pPr>
              <w:autoSpaceDE w:val="0"/>
              <w:autoSpaceDN w:val="0"/>
              <w:adjustRightInd w:val="0"/>
              <w:jc w:val="center"/>
              <w:rPr>
                <w:color w:val="000000"/>
                <w:lang w:val="en-GB"/>
              </w:rPr>
            </w:pPr>
            <w:r>
              <w:rPr>
                <w:color w:val="000000"/>
                <w:lang w:val="en-GB"/>
              </w:rPr>
              <w:t>1 - 28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810EF" w:rsidRDefault="00E810EF" w:rsidP="003F68A9">
            <w:pPr>
              <w:jc w:val="center"/>
              <w:rPr>
                <w:color w:val="000000"/>
              </w:rPr>
            </w:pPr>
            <w:r>
              <w:rPr>
                <w:color w:val="000000"/>
              </w:rPr>
              <w:t>305,33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810EF" w:rsidRDefault="00E810EF" w:rsidP="003F68A9">
            <w:pPr>
              <w:jc w:val="center"/>
              <w:rPr>
                <w:color w:val="000000"/>
              </w:rPr>
            </w:pPr>
            <w:r>
              <w:rPr>
                <w:color w:val="000000"/>
              </w:rPr>
              <w:t>4,8718 x 10</w:t>
            </w:r>
            <w:r>
              <w:rPr>
                <w:color w:val="000000"/>
                <w:vertAlign w:val="superscript"/>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810EF" w:rsidRDefault="00E810EF" w:rsidP="003F68A9">
            <w:pPr>
              <w:jc w:val="center"/>
              <w:rPr>
                <w:color w:val="000000"/>
              </w:rPr>
            </w:pPr>
            <w:r>
              <w:rPr>
                <w:color w:val="000000"/>
              </w:rPr>
              <w:t>207,00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0EF" w:rsidRDefault="00E810EF" w:rsidP="003F68A9">
            <w:pPr>
              <w:autoSpaceDE w:val="0"/>
              <w:autoSpaceDN w:val="0"/>
              <w:adjustRightInd w:val="0"/>
              <w:jc w:val="center"/>
              <w:rPr>
                <w:color w:val="000000"/>
                <w:lang w:val="en-GB"/>
              </w:rPr>
            </w:pPr>
            <w:r>
              <w:rPr>
                <w:color w:val="000000"/>
                <w:lang w:val="en-GB"/>
              </w:rPr>
              <w:t>[3]</w:t>
            </w:r>
          </w:p>
        </w:tc>
      </w:tr>
      <w:tr w:rsidR="00E810EF" w:rsidTr="003F68A9">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0EF" w:rsidRDefault="00E810EF" w:rsidP="003F68A9">
            <w:pPr>
              <w:autoSpaceDE w:val="0"/>
              <w:autoSpaceDN w:val="0"/>
              <w:adjustRightInd w:val="0"/>
              <w:jc w:val="both"/>
              <w:rPr>
                <w:color w:val="000000"/>
                <w:lang w:val="en-GB"/>
              </w:rPr>
            </w:pPr>
            <w:r>
              <w:rPr>
                <w:color w:val="000000"/>
                <w:lang w:val="en-GB"/>
              </w:rPr>
              <w:t>Ethane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0EF" w:rsidRDefault="00E810EF" w:rsidP="003F68A9">
            <w:pPr>
              <w:autoSpaceDE w:val="0"/>
              <w:autoSpaceDN w:val="0"/>
              <w:adjustRightInd w:val="0"/>
              <w:jc w:val="center"/>
              <w:rPr>
                <w:color w:val="000000"/>
                <w:lang w:val="en-GB"/>
              </w:rPr>
            </w:pPr>
            <w:r>
              <w:rPr>
                <w:color w:val="000000"/>
                <w:lang w:val="en-GB"/>
              </w:rPr>
              <w:t>305 - 333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0EF" w:rsidRDefault="00E810EF" w:rsidP="003F68A9">
            <w:pPr>
              <w:autoSpaceDE w:val="0"/>
              <w:autoSpaceDN w:val="0"/>
              <w:adjustRightInd w:val="0"/>
              <w:jc w:val="center"/>
              <w:rPr>
                <w:color w:val="000000"/>
                <w:lang w:val="en-GB"/>
              </w:rPr>
            </w:pPr>
            <w:r>
              <w:rPr>
                <w:color w:val="000000"/>
                <w:lang w:val="en-GB"/>
              </w:rPr>
              <w:t>1.946 - 18.274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0EF" w:rsidRDefault="00E810EF" w:rsidP="003F68A9">
            <w:pPr>
              <w:autoSpaceDE w:val="0"/>
              <w:autoSpaceDN w:val="0"/>
              <w:adjustRightInd w:val="0"/>
              <w:jc w:val="center"/>
              <w:rPr>
                <w:color w:val="000000"/>
                <w:lang w:val="en-GB"/>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0EF" w:rsidRDefault="00E810EF" w:rsidP="003F68A9">
            <w:pPr>
              <w:autoSpaceDE w:val="0"/>
              <w:autoSpaceDN w:val="0"/>
              <w:adjustRightInd w:val="0"/>
              <w:jc w:val="center"/>
              <w:rPr>
                <w:color w:val="000000"/>
                <w:lang w:val="en-GB"/>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0EF" w:rsidRDefault="00E810EF" w:rsidP="003F68A9">
            <w:pPr>
              <w:autoSpaceDE w:val="0"/>
              <w:autoSpaceDN w:val="0"/>
              <w:adjustRightInd w:val="0"/>
              <w:jc w:val="center"/>
              <w:rPr>
                <w:color w:val="000000"/>
                <w:lang w:val="en-GB"/>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0EF" w:rsidRDefault="00E810EF" w:rsidP="003F68A9">
            <w:pPr>
              <w:autoSpaceDE w:val="0"/>
              <w:autoSpaceDN w:val="0"/>
              <w:adjustRightInd w:val="0"/>
              <w:jc w:val="center"/>
              <w:rPr>
                <w:color w:val="000000"/>
                <w:lang w:val="en-GB"/>
              </w:rPr>
            </w:pPr>
            <w:r>
              <w:rPr>
                <w:color w:val="000000"/>
                <w:lang w:val="en-GB"/>
              </w:rPr>
              <w:t>[4]</w:t>
            </w:r>
          </w:p>
        </w:tc>
      </w:tr>
      <w:tr w:rsidR="00E810EF" w:rsidTr="003F68A9">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0EF" w:rsidRDefault="00E810EF" w:rsidP="003F68A9">
            <w:pPr>
              <w:autoSpaceDE w:val="0"/>
              <w:autoSpaceDN w:val="0"/>
              <w:adjustRightInd w:val="0"/>
              <w:jc w:val="both"/>
              <w:rPr>
                <w:color w:val="000000"/>
              </w:rPr>
            </w:pPr>
            <w:r>
              <w:rPr>
                <w:color w:val="000000"/>
                <w:lang w:val="en-GB"/>
              </w:rPr>
              <w:t>Propane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0EF" w:rsidRDefault="00E810EF" w:rsidP="003F68A9">
            <w:pPr>
              <w:autoSpaceDE w:val="0"/>
              <w:autoSpaceDN w:val="0"/>
              <w:adjustRightInd w:val="0"/>
              <w:jc w:val="center"/>
              <w:rPr>
                <w:color w:val="000000"/>
              </w:rPr>
            </w:pPr>
            <w:r>
              <w:rPr>
                <w:color w:val="000000"/>
              </w:rPr>
              <w:t>85 - 600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0EF" w:rsidRDefault="00E810EF" w:rsidP="003F68A9">
            <w:pPr>
              <w:autoSpaceDE w:val="0"/>
              <w:autoSpaceDN w:val="0"/>
              <w:adjustRightInd w:val="0"/>
              <w:jc w:val="center"/>
              <w:rPr>
                <w:color w:val="000000"/>
              </w:rPr>
            </w:pPr>
            <w:r>
              <w:rPr>
                <w:color w:val="000000"/>
              </w:rPr>
              <w:t>0.1 - 70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810EF" w:rsidRDefault="00E810EF" w:rsidP="003F68A9">
            <w:pPr>
              <w:jc w:val="center"/>
              <w:rPr>
                <w:color w:val="000000"/>
              </w:rPr>
            </w:pPr>
            <w:r>
              <w:rPr>
                <w:color w:val="000000"/>
              </w:rPr>
              <w:t>369,83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810EF" w:rsidRDefault="00E810EF" w:rsidP="003F68A9">
            <w:pPr>
              <w:jc w:val="center"/>
              <w:rPr>
                <w:color w:val="000000"/>
              </w:rPr>
            </w:pPr>
            <w:r>
              <w:rPr>
                <w:color w:val="000000"/>
              </w:rPr>
              <w:t>4,2477 x 10</w:t>
            </w:r>
            <w:r>
              <w:rPr>
                <w:color w:val="000000"/>
                <w:vertAlign w:val="superscript"/>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810EF" w:rsidRDefault="00E810EF" w:rsidP="003F68A9">
            <w:pPr>
              <w:jc w:val="center"/>
              <w:rPr>
                <w:color w:val="000000"/>
              </w:rPr>
            </w:pPr>
            <w:r>
              <w:rPr>
                <w:color w:val="000000"/>
              </w:rPr>
              <w:t>220,00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0EF" w:rsidRDefault="00E810EF" w:rsidP="003F68A9">
            <w:pPr>
              <w:autoSpaceDE w:val="0"/>
              <w:autoSpaceDN w:val="0"/>
              <w:adjustRightInd w:val="0"/>
              <w:jc w:val="center"/>
              <w:rPr>
                <w:color w:val="000000"/>
              </w:rPr>
            </w:pPr>
            <w:r>
              <w:rPr>
                <w:color w:val="000000"/>
              </w:rPr>
              <w:t>[5]</w:t>
            </w:r>
          </w:p>
        </w:tc>
      </w:tr>
      <w:tr w:rsidR="00E810EF" w:rsidTr="003F68A9">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0EF" w:rsidRDefault="00E810EF" w:rsidP="003F68A9">
            <w:pPr>
              <w:autoSpaceDE w:val="0"/>
              <w:autoSpaceDN w:val="0"/>
              <w:adjustRightInd w:val="0"/>
              <w:jc w:val="both"/>
              <w:rPr>
                <w:color w:val="000000"/>
              </w:rPr>
            </w:pPr>
            <w:r>
              <w:rPr>
                <w:color w:val="000000"/>
              </w:rPr>
              <w:t>Propane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0EF" w:rsidRDefault="00E810EF" w:rsidP="003F68A9">
            <w:pPr>
              <w:autoSpaceDE w:val="0"/>
              <w:autoSpaceDN w:val="0"/>
              <w:adjustRightInd w:val="0"/>
              <w:jc w:val="center"/>
              <w:rPr>
                <w:color w:val="000000"/>
              </w:rPr>
            </w:pPr>
            <w:r>
              <w:rPr>
                <w:color w:val="000000"/>
              </w:rPr>
              <w:t>370 - 381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0EF" w:rsidRDefault="00E810EF" w:rsidP="003F68A9">
            <w:pPr>
              <w:autoSpaceDE w:val="0"/>
              <w:autoSpaceDN w:val="0"/>
              <w:adjustRightInd w:val="0"/>
              <w:jc w:val="center"/>
              <w:rPr>
                <w:color w:val="000000"/>
              </w:rPr>
            </w:pPr>
            <w:r>
              <w:rPr>
                <w:color w:val="000000"/>
              </w:rPr>
              <w:t>0.1 - 15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0EF" w:rsidRDefault="00E810EF" w:rsidP="003F68A9">
            <w:pPr>
              <w:autoSpaceDE w:val="0"/>
              <w:autoSpaceDN w:val="0"/>
              <w:adjustRightInd w:val="0"/>
              <w:jc w:val="center"/>
              <w:rPr>
                <w:color w:val="00000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0EF" w:rsidRDefault="00E810EF" w:rsidP="003F68A9">
            <w:pPr>
              <w:autoSpaceDE w:val="0"/>
              <w:autoSpaceDN w:val="0"/>
              <w:adjustRightInd w:val="0"/>
              <w:jc w:val="center"/>
              <w:rPr>
                <w:color w:val="00000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0EF" w:rsidRDefault="00E810EF" w:rsidP="003F68A9">
            <w:pPr>
              <w:autoSpaceDE w:val="0"/>
              <w:autoSpaceDN w:val="0"/>
              <w:adjustRightInd w:val="0"/>
              <w:jc w:val="center"/>
              <w:rPr>
                <w:color w:val="00000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0EF" w:rsidRDefault="00E810EF" w:rsidP="003F68A9">
            <w:pPr>
              <w:autoSpaceDE w:val="0"/>
              <w:autoSpaceDN w:val="0"/>
              <w:adjustRightInd w:val="0"/>
              <w:jc w:val="center"/>
              <w:rPr>
                <w:color w:val="000000"/>
              </w:rPr>
            </w:pPr>
            <w:r>
              <w:rPr>
                <w:color w:val="000000"/>
              </w:rPr>
              <w:t>[6]</w:t>
            </w:r>
          </w:p>
        </w:tc>
      </w:tr>
      <w:tr w:rsidR="00E810EF" w:rsidTr="003F68A9">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0EF" w:rsidRDefault="00E810EF" w:rsidP="003F68A9">
            <w:pPr>
              <w:autoSpaceDE w:val="0"/>
              <w:autoSpaceDN w:val="0"/>
              <w:adjustRightInd w:val="0"/>
              <w:jc w:val="both"/>
              <w:rPr>
                <w:color w:val="000000"/>
              </w:rPr>
            </w:pPr>
            <w:r>
              <w:rPr>
                <w:color w:val="000000"/>
              </w:rPr>
              <w:t>Butane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0EF" w:rsidRDefault="00E810EF" w:rsidP="003F68A9">
            <w:pPr>
              <w:autoSpaceDE w:val="0"/>
              <w:autoSpaceDN w:val="0"/>
              <w:adjustRightInd w:val="0"/>
              <w:jc w:val="center"/>
              <w:rPr>
                <w:color w:val="000000"/>
              </w:rPr>
            </w:pPr>
            <w:r>
              <w:rPr>
                <w:color w:val="000000"/>
              </w:rPr>
              <w:t>298 - 600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0EF" w:rsidRDefault="00E810EF" w:rsidP="003F68A9">
            <w:pPr>
              <w:autoSpaceDE w:val="0"/>
              <w:autoSpaceDN w:val="0"/>
              <w:adjustRightInd w:val="0"/>
              <w:jc w:val="center"/>
              <w:rPr>
                <w:color w:val="000000"/>
              </w:rPr>
            </w:pPr>
            <w:r>
              <w:rPr>
                <w:color w:val="000000"/>
              </w:rPr>
              <w:t>0.1 - 70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810EF" w:rsidRDefault="00E810EF" w:rsidP="003F68A9">
            <w:pPr>
              <w:jc w:val="center"/>
              <w:rPr>
                <w:color w:val="000000"/>
              </w:rPr>
            </w:pPr>
            <w:r>
              <w:rPr>
                <w:color w:val="000000"/>
              </w:rPr>
              <w:t>425,13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810EF" w:rsidRDefault="00E810EF" w:rsidP="003F68A9">
            <w:pPr>
              <w:jc w:val="center"/>
              <w:rPr>
                <w:color w:val="000000"/>
              </w:rPr>
            </w:pPr>
            <w:r>
              <w:rPr>
                <w:color w:val="000000"/>
              </w:rPr>
              <w:t>3,7960 x 10</w:t>
            </w:r>
            <w:r>
              <w:rPr>
                <w:color w:val="000000"/>
                <w:vertAlign w:val="superscript"/>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810EF" w:rsidRDefault="00E810EF" w:rsidP="003F68A9">
            <w:pPr>
              <w:jc w:val="center"/>
              <w:rPr>
                <w:color w:val="000000"/>
              </w:rPr>
            </w:pPr>
            <w:r>
              <w:rPr>
                <w:color w:val="000000"/>
              </w:rPr>
              <w:t>228,00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0EF" w:rsidRDefault="00E810EF" w:rsidP="003F68A9">
            <w:pPr>
              <w:autoSpaceDE w:val="0"/>
              <w:autoSpaceDN w:val="0"/>
              <w:adjustRightInd w:val="0"/>
              <w:jc w:val="center"/>
              <w:rPr>
                <w:color w:val="000000"/>
              </w:rPr>
            </w:pPr>
            <w:r>
              <w:rPr>
                <w:color w:val="000000"/>
              </w:rPr>
              <w:t>[7]</w:t>
            </w:r>
          </w:p>
        </w:tc>
      </w:tr>
      <w:tr w:rsidR="00E810EF" w:rsidTr="003F68A9">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0EF" w:rsidRDefault="00E810EF" w:rsidP="003F68A9">
            <w:pPr>
              <w:autoSpaceDE w:val="0"/>
              <w:autoSpaceDN w:val="0"/>
              <w:adjustRightInd w:val="0"/>
              <w:jc w:val="both"/>
              <w:rPr>
                <w:color w:val="000000"/>
              </w:rPr>
            </w:pPr>
            <w:r>
              <w:rPr>
                <w:color w:val="000000"/>
              </w:rPr>
              <w:t>Isobutane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0EF" w:rsidRDefault="00E810EF" w:rsidP="003F68A9">
            <w:pPr>
              <w:autoSpaceDE w:val="0"/>
              <w:autoSpaceDN w:val="0"/>
              <w:adjustRightInd w:val="0"/>
              <w:jc w:val="center"/>
              <w:rPr>
                <w:color w:val="000000"/>
              </w:rPr>
            </w:pPr>
            <w:r>
              <w:rPr>
                <w:color w:val="000000"/>
              </w:rPr>
              <w:t>300 - 630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0EF" w:rsidRDefault="00E810EF" w:rsidP="003F68A9">
            <w:pPr>
              <w:autoSpaceDE w:val="0"/>
              <w:autoSpaceDN w:val="0"/>
              <w:adjustRightInd w:val="0"/>
              <w:jc w:val="center"/>
              <w:rPr>
                <w:color w:val="000000"/>
              </w:rPr>
            </w:pPr>
            <w:r>
              <w:rPr>
                <w:color w:val="000000"/>
              </w:rPr>
              <w:t>1 - 100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810EF" w:rsidRDefault="00E810EF" w:rsidP="003F68A9">
            <w:pPr>
              <w:jc w:val="center"/>
              <w:rPr>
                <w:color w:val="000000"/>
              </w:rPr>
            </w:pPr>
            <w:r>
              <w:rPr>
                <w:color w:val="000000"/>
              </w:rPr>
              <w:t>407,81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810EF" w:rsidRDefault="00E810EF" w:rsidP="003F68A9">
            <w:pPr>
              <w:jc w:val="center"/>
              <w:rPr>
                <w:color w:val="000000"/>
              </w:rPr>
            </w:pPr>
            <w:r>
              <w:rPr>
                <w:color w:val="000000"/>
              </w:rPr>
              <w:t>3,6290 x 10</w:t>
            </w:r>
            <w:r>
              <w:rPr>
                <w:color w:val="000000"/>
                <w:vertAlign w:val="superscript"/>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810EF" w:rsidRDefault="00E810EF" w:rsidP="003F68A9">
            <w:pPr>
              <w:jc w:val="center"/>
              <w:rPr>
                <w:color w:val="000000"/>
              </w:rPr>
            </w:pPr>
            <w:r>
              <w:rPr>
                <w:color w:val="000000"/>
              </w:rPr>
              <w:t>225,50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0EF" w:rsidRDefault="00E810EF" w:rsidP="003F68A9">
            <w:pPr>
              <w:autoSpaceDE w:val="0"/>
              <w:autoSpaceDN w:val="0"/>
              <w:adjustRightInd w:val="0"/>
              <w:jc w:val="center"/>
              <w:rPr>
                <w:color w:val="000000"/>
              </w:rPr>
            </w:pPr>
            <w:r>
              <w:rPr>
                <w:color w:val="000000"/>
              </w:rPr>
              <w:t>[8]</w:t>
            </w:r>
          </w:p>
        </w:tc>
      </w:tr>
      <w:tr w:rsidR="00E810EF" w:rsidTr="003F68A9">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0EF" w:rsidRDefault="00E810EF" w:rsidP="003F68A9">
            <w:pPr>
              <w:autoSpaceDE w:val="0"/>
              <w:autoSpaceDN w:val="0"/>
              <w:adjustRightInd w:val="0"/>
              <w:jc w:val="both"/>
              <w:rPr>
                <w:color w:val="000000"/>
              </w:rPr>
            </w:pPr>
            <w:r>
              <w:rPr>
                <w:color w:val="000000"/>
              </w:rPr>
              <w:t>Pentane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0EF" w:rsidRDefault="00E810EF" w:rsidP="003F68A9">
            <w:pPr>
              <w:autoSpaceDE w:val="0"/>
              <w:autoSpaceDN w:val="0"/>
              <w:adjustRightInd w:val="0"/>
              <w:jc w:val="center"/>
              <w:rPr>
                <w:color w:val="000000"/>
              </w:rPr>
            </w:pPr>
            <w:r>
              <w:rPr>
                <w:color w:val="000000"/>
              </w:rPr>
              <w:t>470 -526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0EF" w:rsidRDefault="00E810EF" w:rsidP="003F68A9">
            <w:pPr>
              <w:autoSpaceDE w:val="0"/>
              <w:autoSpaceDN w:val="0"/>
              <w:adjustRightInd w:val="0"/>
              <w:jc w:val="center"/>
              <w:rPr>
                <w:color w:val="000000"/>
              </w:rPr>
            </w:pPr>
            <w:r>
              <w:rPr>
                <w:color w:val="000000"/>
              </w:rPr>
              <w:t>0.1 - 30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810EF" w:rsidRDefault="00E810EF" w:rsidP="003F68A9">
            <w:pPr>
              <w:jc w:val="center"/>
              <w:rPr>
                <w:color w:val="000000"/>
              </w:rPr>
            </w:pPr>
            <w:r>
              <w:rPr>
                <w:color w:val="000000"/>
              </w:rPr>
              <w:t>469,70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810EF" w:rsidRDefault="00E810EF" w:rsidP="003F68A9">
            <w:pPr>
              <w:jc w:val="center"/>
              <w:rPr>
                <w:color w:val="000000"/>
              </w:rPr>
            </w:pPr>
            <w:r>
              <w:rPr>
                <w:color w:val="000000"/>
              </w:rPr>
              <w:t>3,3700 x 10</w:t>
            </w:r>
            <w:r>
              <w:rPr>
                <w:color w:val="000000"/>
                <w:vertAlign w:val="superscript"/>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810EF" w:rsidRDefault="00E810EF" w:rsidP="003F68A9">
            <w:pPr>
              <w:jc w:val="center"/>
              <w:rPr>
                <w:color w:val="000000"/>
              </w:rPr>
            </w:pPr>
            <w:r>
              <w:rPr>
                <w:color w:val="000000"/>
              </w:rPr>
              <w:t>232,00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0EF" w:rsidRDefault="00E810EF" w:rsidP="003F68A9">
            <w:pPr>
              <w:autoSpaceDE w:val="0"/>
              <w:autoSpaceDN w:val="0"/>
              <w:adjustRightInd w:val="0"/>
              <w:jc w:val="center"/>
              <w:rPr>
                <w:color w:val="000000"/>
              </w:rPr>
            </w:pPr>
            <w:r>
              <w:rPr>
                <w:color w:val="000000"/>
              </w:rPr>
              <w:t>[9]</w:t>
            </w:r>
          </w:p>
        </w:tc>
      </w:tr>
      <w:tr w:rsidR="00E810EF" w:rsidTr="003F68A9">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0EF" w:rsidRDefault="00E810EF" w:rsidP="003F68A9">
            <w:pPr>
              <w:autoSpaceDE w:val="0"/>
              <w:autoSpaceDN w:val="0"/>
              <w:adjustRightInd w:val="0"/>
              <w:jc w:val="both"/>
              <w:rPr>
                <w:color w:val="000000"/>
              </w:rPr>
            </w:pPr>
            <w:r>
              <w:rPr>
                <w:color w:val="000000"/>
              </w:rPr>
              <w:t>Hexane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0EF" w:rsidRDefault="00E810EF" w:rsidP="003F68A9">
            <w:pPr>
              <w:autoSpaceDE w:val="0"/>
              <w:autoSpaceDN w:val="0"/>
              <w:adjustRightInd w:val="0"/>
              <w:jc w:val="center"/>
              <w:rPr>
                <w:color w:val="000000"/>
              </w:rPr>
            </w:pPr>
            <w:r>
              <w:rPr>
                <w:color w:val="000000"/>
              </w:rPr>
              <w:t>508 - 595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0EF" w:rsidRDefault="00E810EF" w:rsidP="003F68A9">
            <w:pPr>
              <w:pStyle w:val="Paragraphedeliste"/>
              <w:numPr>
                <w:ilvl w:val="1"/>
                <w:numId w:val="1"/>
              </w:numPr>
              <w:autoSpaceDE w:val="0"/>
              <w:autoSpaceDN w:val="0"/>
              <w:adjustRightInd w:val="0"/>
              <w:jc w:val="center"/>
              <w:rPr>
                <w:color w:val="000000"/>
                <w:lang w:val="en-GB"/>
              </w:rPr>
            </w:pPr>
            <w:r>
              <w:rPr>
                <w:color w:val="000000"/>
                <w:lang w:val="en-GB"/>
              </w:rPr>
              <w:t>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810EF" w:rsidRDefault="00E810EF" w:rsidP="003F68A9">
            <w:pPr>
              <w:jc w:val="center"/>
              <w:rPr>
                <w:color w:val="000000"/>
              </w:rPr>
            </w:pPr>
            <w:r>
              <w:rPr>
                <w:color w:val="000000"/>
              </w:rPr>
              <w:t>507,82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810EF" w:rsidRDefault="00E810EF" w:rsidP="003F68A9">
            <w:pPr>
              <w:jc w:val="center"/>
              <w:rPr>
                <w:color w:val="000000"/>
              </w:rPr>
            </w:pPr>
            <w:r>
              <w:rPr>
                <w:color w:val="000000"/>
              </w:rPr>
              <w:t>3,0340 x 10</w:t>
            </w:r>
            <w:r>
              <w:rPr>
                <w:color w:val="000000"/>
                <w:vertAlign w:val="superscript"/>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810EF" w:rsidRDefault="00E810EF" w:rsidP="003F68A9">
            <w:pPr>
              <w:jc w:val="center"/>
              <w:rPr>
                <w:color w:val="000000"/>
              </w:rPr>
            </w:pPr>
            <w:r>
              <w:rPr>
                <w:color w:val="000000"/>
              </w:rPr>
              <w:t>233,18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0EF" w:rsidRDefault="00E810EF" w:rsidP="003F68A9">
            <w:pPr>
              <w:autoSpaceDE w:val="0"/>
              <w:autoSpaceDN w:val="0"/>
              <w:adjustRightInd w:val="0"/>
              <w:jc w:val="center"/>
              <w:rPr>
                <w:color w:val="000000"/>
                <w:lang w:val="en-GB"/>
              </w:rPr>
            </w:pPr>
            <w:r>
              <w:rPr>
                <w:color w:val="000000"/>
                <w:lang w:val="en-GB"/>
              </w:rPr>
              <w:t>[10]</w:t>
            </w:r>
          </w:p>
        </w:tc>
      </w:tr>
    </w:tbl>
    <w:p w:rsidR="00E810EF" w:rsidRDefault="00E810EF" w:rsidP="00E810EF">
      <w:pPr>
        <w:autoSpaceDE w:val="0"/>
        <w:autoSpaceDN w:val="0"/>
        <w:adjustRightInd w:val="0"/>
        <w:jc w:val="both"/>
        <w:rPr>
          <w:color w:val="000000"/>
          <w:lang w:val="en-GB"/>
        </w:rPr>
      </w:pPr>
    </w:p>
    <w:p w:rsidR="00E810EF" w:rsidRDefault="00E810EF" w:rsidP="00E810EF">
      <w:pPr>
        <w:autoSpaceDE w:val="0"/>
        <w:autoSpaceDN w:val="0"/>
        <w:adjustRightInd w:val="0"/>
        <w:jc w:val="center"/>
        <w:rPr>
          <w:b/>
        </w:rPr>
      </w:pPr>
      <w:r>
        <w:rPr>
          <w:b/>
        </w:rPr>
        <w:t>CORRELATIONS</w:t>
      </w:r>
    </w:p>
    <w:p w:rsidR="00E810EF" w:rsidRDefault="00E810EF" w:rsidP="00E810EF">
      <w:pPr>
        <w:jc w:val="both"/>
        <w:rPr>
          <w:color w:val="000000"/>
          <w:lang w:val="en-US"/>
        </w:rPr>
      </w:pPr>
    </w:p>
    <w:p w:rsidR="00E810EF" w:rsidRDefault="00E810EF" w:rsidP="00E810EF">
      <w:pPr>
        <w:jc w:val="both"/>
        <w:rPr>
          <w:color w:val="000000"/>
          <w:lang w:val="en-US"/>
        </w:rPr>
      </w:pPr>
      <w:r>
        <w:rPr>
          <w:color w:val="000000"/>
          <w:lang w:val="en-US"/>
        </w:rPr>
        <w:t>We make an analysis of the data based on the residual concept, for which the thermal conductivity is represented as a sum of three contributions</w:t>
      </w:r>
    </w:p>
    <w:p w:rsidR="00E810EF" w:rsidRDefault="00E810EF" w:rsidP="00E810EF">
      <w:pPr>
        <w:jc w:val="both"/>
        <w:rPr>
          <w:color w:val="000000"/>
          <w:lang w:val="en-US"/>
        </w:rPr>
      </w:pPr>
    </w:p>
    <w:p w:rsidR="00E810EF" w:rsidRDefault="00E810EF" w:rsidP="00E810EF">
      <w:pPr>
        <w:jc w:val="both"/>
        <w:rPr>
          <w:bCs/>
          <w:color w:val="000000"/>
          <w:vertAlign w:val="subscript"/>
          <w:lang w:val="en-GB"/>
        </w:rPr>
      </w:pPr>
      <w:r>
        <w:rPr>
          <w:bCs/>
          <w:i/>
          <w:iCs/>
          <w:color w:val="000000"/>
        </w:rPr>
        <w:sym w:font="Symbol" w:char="F06C"/>
      </w:r>
      <w:r>
        <w:rPr>
          <w:bCs/>
          <w:i/>
          <w:iCs/>
          <w:color w:val="000000"/>
          <w:lang w:val="en-GB"/>
        </w:rPr>
        <w:t>(T,</w:t>
      </w:r>
      <w:r>
        <w:rPr>
          <w:bCs/>
          <w:i/>
          <w:iCs/>
          <w:color w:val="000000"/>
        </w:rPr>
        <w:sym w:font="Symbol" w:char="F072"/>
      </w:r>
      <w:r>
        <w:rPr>
          <w:bCs/>
          <w:i/>
          <w:iCs/>
          <w:color w:val="000000"/>
          <w:lang w:val="en-GB"/>
        </w:rPr>
        <w:t xml:space="preserve">) = </w:t>
      </w:r>
      <w:r>
        <w:rPr>
          <w:bCs/>
          <w:i/>
          <w:iCs/>
          <w:color w:val="000000"/>
        </w:rPr>
        <w:sym w:font="Symbol" w:char="F06C"/>
      </w:r>
      <w:r>
        <w:rPr>
          <w:bCs/>
          <w:i/>
          <w:iCs/>
          <w:color w:val="000000"/>
          <w:vertAlign w:val="subscript"/>
          <w:lang w:val="en-GB"/>
        </w:rPr>
        <w:t>00</w:t>
      </w:r>
      <w:r>
        <w:rPr>
          <w:bCs/>
          <w:i/>
          <w:iCs/>
          <w:color w:val="000000"/>
          <w:lang w:val="en-GB"/>
        </w:rPr>
        <w:t xml:space="preserve">(T) + </w:t>
      </w:r>
      <w:r>
        <w:rPr>
          <w:bCs/>
          <w:i/>
          <w:iCs/>
          <w:color w:val="000000"/>
        </w:rPr>
        <w:sym w:font="Symbol" w:char="F064"/>
      </w:r>
      <w:r>
        <w:rPr>
          <w:bCs/>
          <w:i/>
          <w:iCs/>
          <w:color w:val="000000"/>
        </w:rPr>
        <w:sym w:font="Symbol" w:char="F06C"/>
      </w:r>
      <w:r>
        <w:rPr>
          <w:bCs/>
          <w:i/>
          <w:iCs/>
          <w:color w:val="000000"/>
          <w:lang w:val="en-GB"/>
        </w:rPr>
        <w:t>(</w:t>
      </w:r>
      <w:r>
        <w:rPr>
          <w:bCs/>
          <w:i/>
          <w:iCs/>
          <w:color w:val="000000"/>
        </w:rPr>
        <w:sym w:font="Symbol" w:char="F072"/>
      </w:r>
      <w:r>
        <w:rPr>
          <w:bCs/>
          <w:i/>
          <w:iCs/>
          <w:color w:val="000000"/>
          <w:lang w:val="en-GB"/>
        </w:rPr>
        <w:t xml:space="preserve">) + </w:t>
      </w:r>
      <w:r>
        <w:rPr>
          <w:bCs/>
          <w:i/>
          <w:iCs/>
          <w:color w:val="000000"/>
        </w:rPr>
        <w:sym w:font="Symbol" w:char="F044"/>
      </w:r>
      <w:r>
        <w:rPr>
          <w:bCs/>
          <w:i/>
          <w:iCs/>
          <w:color w:val="000000"/>
        </w:rPr>
        <w:sym w:font="Symbol" w:char="F06C"/>
      </w:r>
      <w:proofErr w:type="gramStart"/>
      <w:r>
        <w:rPr>
          <w:bCs/>
          <w:i/>
          <w:iCs/>
          <w:color w:val="000000"/>
          <w:vertAlign w:val="subscript"/>
          <w:lang w:val="en-GB"/>
        </w:rPr>
        <w:t>c</w:t>
      </w:r>
      <w:r>
        <w:rPr>
          <w:bCs/>
          <w:i/>
          <w:iCs/>
          <w:color w:val="000000"/>
          <w:lang w:val="en-GB"/>
        </w:rPr>
        <w:t>(</w:t>
      </w:r>
      <w:proofErr w:type="gramEnd"/>
      <w:r>
        <w:rPr>
          <w:bCs/>
          <w:i/>
          <w:iCs/>
          <w:color w:val="000000"/>
          <w:lang w:val="en-GB"/>
        </w:rPr>
        <w:t>T,</w:t>
      </w:r>
      <w:r>
        <w:rPr>
          <w:bCs/>
          <w:i/>
          <w:iCs/>
          <w:color w:val="000000"/>
        </w:rPr>
        <w:sym w:font="Symbol" w:char="F072"/>
      </w:r>
      <w:r>
        <w:rPr>
          <w:bCs/>
          <w:i/>
          <w:iCs/>
          <w:color w:val="000000"/>
          <w:lang w:val="en-GB"/>
        </w:rPr>
        <w:t>),</w:t>
      </w:r>
      <w:r>
        <w:rPr>
          <w:bCs/>
          <w:color w:val="000000"/>
          <w:lang w:val="en-GB"/>
        </w:rPr>
        <w:tab/>
      </w:r>
      <w:r>
        <w:rPr>
          <w:bCs/>
          <w:color w:val="000000"/>
          <w:lang w:val="en-GB"/>
        </w:rPr>
        <w:tab/>
      </w:r>
      <w:r>
        <w:rPr>
          <w:bCs/>
          <w:color w:val="000000"/>
          <w:lang w:val="en-GB"/>
        </w:rPr>
        <w:tab/>
      </w:r>
      <w:r>
        <w:rPr>
          <w:bCs/>
          <w:color w:val="000000"/>
          <w:lang w:val="en-GB"/>
        </w:rPr>
        <w:tab/>
      </w:r>
      <w:r>
        <w:rPr>
          <w:bCs/>
          <w:color w:val="000000"/>
          <w:lang w:val="en-GB"/>
        </w:rPr>
        <w:tab/>
      </w:r>
      <w:r>
        <w:rPr>
          <w:bCs/>
          <w:color w:val="000000"/>
          <w:lang w:val="en-GB"/>
        </w:rPr>
        <w:tab/>
      </w:r>
      <w:r>
        <w:rPr>
          <w:bCs/>
          <w:color w:val="000000"/>
          <w:lang w:val="en-GB"/>
        </w:rPr>
        <w:tab/>
      </w:r>
      <w:r>
        <w:rPr>
          <w:bCs/>
          <w:color w:val="000000"/>
          <w:lang w:val="en-GB"/>
        </w:rPr>
        <w:tab/>
        <w:t>(1)</w:t>
      </w:r>
    </w:p>
    <w:p w:rsidR="00E810EF" w:rsidRDefault="00E810EF" w:rsidP="00E810EF">
      <w:pPr>
        <w:jc w:val="both"/>
        <w:rPr>
          <w:color w:val="000000"/>
          <w:lang w:val="en-US"/>
        </w:rPr>
      </w:pPr>
    </w:p>
    <w:p w:rsidR="00E810EF" w:rsidRDefault="00E810EF" w:rsidP="00E810EF">
      <w:pPr>
        <w:jc w:val="both"/>
        <w:rPr>
          <w:color w:val="000000"/>
          <w:lang w:val="en-US"/>
        </w:rPr>
      </w:pPr>
      <w:r>
        <w:rPr>
          <w:color w:val="000000"/>
          <w:lang w:val="en-US"/>
        </w:rPr>
        <w:t xml:space="preserve">where </w:t>
      </w:r>
      <w:r>
        <w:rPr>
          <w:bCs/>
          <w:i/>
          <w:iCs/>
          <w:color w:val="000000"/>
        </w:rPr>
        <w:sym w:font="Symbol" w:char="F06C"/>
      </w:r>
      <w:r>
        <w:rPr>
          <w:bCs/>
          <w:i/>
          <w:iCs/>
          <w:color w:val="000000"/>
          <w:vertAlign w:val="subscript"/>
          <w:lang w:val="en-GB"/>
        </w:rPr>
        <w:t>00</w:t>
      </w:r>
      <w:r>
        <w:rPr>
          <w:bCs/>
          <w:i/>
          <w:iCs/>
          <w:color w:val="000000"/>
          <w:lang w:val="en-GB"/>
        </w:rPr>
        <w:t>(T )</w:t>
      </w:r>
      <w:r>
        <w:rPr>
          <w:color w:val="000000"/>
          <w:lang w:val="en-US"/>
        </w:rPr>
        <w:t xml:space="preserve">is the dilute-gas thermal conductivity for the zero density limit, which is dependent only on the temperature, </w:t>
      </w:r>
      <w:r>
        <w:rPr>
          <w:bCs/>
          <w:i/>
          <w:iCs/>
          <w:color w:val="000000"/>
        </w:rPr>
        <w:sym w:font="Symbol" w:char="F064"/>
      </w:r>
      <w:r>
        <w:rPr>
          <w:bCs/>
          <w:i/>
          <w:iCs/>
          <w:color w:val="000000"/>
        </w:rPr>
        <w:sym w:font="Symbol" w:char="F06C"/>
      </w:r>
      <w:r>
        <w:rPr>
          <w:bCs/>
          <w:i/>
          <w:iCs/>
          <w:color w:val="000000"/>
          <w:lang w:val="en-GB"/>
        </w:rPr>
        <w:t>(</w:t>
      </w:r>
      <w:r>
        <w:rPr>
          <w:bCs/>
          <w:i/>
          <w:iCs/>
          <w:color w:val="000000"/>
        </w:rPr>
        <w:sym w:font="Symbol" w:char="F072"/>
      </w:r>
      <w:r>
        <w:rPr>
          <w:bCs/>
          <w:i/>
          <w:iCs/>
          <w:color w:val="000000"/>
          <w:lang w:val="en-GB"/>
        </w:rPr>
        <w:t xml:space="preserve">) </w:t>
      </w:r>
      <w:r>
        <w:rPr>
          <w:color w:val="000000"/>
          <w:lang w:val="en-US"/>
        </w:rPr>
        <w:t xml:space="preserve">is the residual thermal conductivity, which is dependent only of the density, and </w:t>
      </w:r>
      <w:r>
        <w:rPr>
          <w:bCs/>
          <w:i/>
          <w:iCs/>
          <w:color w:val="000000"/>
        </w:rPr>
        <w:sym w:font="Symbol" w:char="F044"/>
      </w:r>
      <w:r>
        <w:rPr>
          <w:bCs/>
          <w:i/>
          <w:iCs/>
          <w:color w:val="000000"/>
        </w:rPr>
        <w:sym w:font="Symbol" w:char="F06C"/>
      </w:r>
      <w:r>
        <w:rPr>
          <w:bCs/>
          <w:i/>
          <w:iCs/>
          <w:color w:val="000000"/>
          <w:vertAlign w:val="subscript"/>
          <w:lang w:val="en-GB"/>
        </w:rPr>
        <w:t>c</w:t>
      </w:r>
      <w:r>
        <w:rPr>
          <w:bCs/>
          <w:i/>
          <w:iCs/>
          <w:color w:val="000000"/>
          <w:lang w:val="en-GB"/>
        </w:rPr>
        <w:t>(T,</w:t>
      </w:r>
      <w:r>
        <w:rPr>
          <w:bCs/>
          <w:i/>
          <w:iCs/>
          <w:color w:val="000000"/>
        </w:rPr>
        <w:sym w:font="Symbol" w:char="F072"/>
      </w:r>
      <w:r>
        <w:rPr>
          <w:bCs/>
          <w:i/>
          <w:iCs/>
          <w:color w:val="000000"/>
          <w:lang w:val="en-GB"/>
        </w:rPr>
        <w:t xml:space="preserve">) </w:t>
      </w:r>
      <w:r>
        <w:rPr>
          <w:color w:val="000000"/>
          <w:lang w:val="en-US"/>
        </w:rPr>
        <w:t>is the thermal conductivity critical enhancement approaching the liquid-gas critical point, which depends on both density and temperature. This representation allows the theoretically based analysis of each contribution to be considered separately.</w:t>
      </w:r>
    </w:p>
    <w:p w:rsidR="00E810EF" w:rsidRDefault="00E810EF" w:rsidP="00E810EF">
      <w:pPr>
        <w:pStyle w:val="Titre1"/>
        <w:jc w:val="center"/>
        <w:rPr>
          <w:sz w:val="24"/>
          <w:szCs w:val="24"/>
        </w:rPr>
      </w:pPr>
      <w:r>
        <w:rPr>
          <w:sz w:val="24"/>
          <w:szCs w:val="24"/>
        </w:rPr>
        <w:t>CRITICAL ENHANCEMENT</w:t>
      </w:r>
    </w:p>
    <w:p w:rsidR="00E810EF" w:rsidRDefault="00E810EF" w:rsidP="00E810EF">
      <w:pPr>
        <w:jc w:val="both"/>
        <w:rPr>
          <w:lang w:val="en-GB"/>
        </w:rPr>
      </w:pPr>
    </w:p>
    <w:p w:rsidR="00E810EF" w:rsidRDefault="00E810EF" w:rsidP="00E810EF">
      <w:pPr>
        <w:jc w:val="both"/>
        <w:rPr>
          <w:color w:val="000000"/>
          <w:lang w:val="en-GB"/>
        </w:rPr>
      </w:pPr>
      <w:r>
        <w:rPr>
          <w:lang w:val="en-GB"/>
        </w:rPr>
        <w:t xml:space="preserve">The </w:t>
      </w:r>
      <w:r>
        <w:rPr>
          <w:color w:val="000000"/>
          <w:lang w:val="en-US"/>
        </w:rPr>
        <w:t>analysis</w:t>
      </w:r>
      <w:r>
        <w:rPr>
          <w:color w:val="000000"/>
          <w:lang w:val="en-GB"/>
        </w:rPr>
        <w:t xml:space="preserve"> of the thermal conductivity hydrocarbons in the critical region was carried out in terms of the effective values of the critical exponents, using a similar approach of the crossover modelling initially proposed by </w:t>
      </w:r>
      <w:proofErr w:type="spellStart"/>
      <w:r>
        <w:rPr>
          <w:color w:val="000000"/>
          <w:lang w:val="en-GB"/>
        </w:rPr>
        <w:t>Luettmer-Strathmann</w:t>
      </w:r>
      <w:proofErr w:type="spellEnd"/>
      <w:r>
        <w:rPr>
          <w:color w:val="000000"/>
          <w:lang w:val="en-GB"/>
        </w:rPr>
        <w:t> and Sengers</w:t>
      </w:r>
      <w:r>
        <w:rPr>
          <w:color w:val="000000"/>
          <w:vertAlign w:val="superscript"/>
          <w:lang w:val="en-GB"/>
        </w:rPr>
        <w:t>12</w:t>
      </w:r>
      <w:r>
        <w:rPr>
          <w:color w:val="000000"/>
          <w:lang w:val="en-GB"/>
        </w:rPr>
        <w:t xml:space="preserve"> to describe the singular behaviour of the thermal diffusivity</w:t>
      </w:r>
      <w:r w:rsidRPr="0067411E">
        <w:rPr>
          <w:color w:val="000000"/>
          <w:position w:val="-32"/>
          <w:lang w:val="en-GB"/>
        </w:rPr>
        <w:object w:dxaOrig="1095"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5.25pt" o:ole="">
            <v:imagedata r:id="rId5" o:title=""/>
          </v:shape>
          <o:OLEObject Type="Embed" ProgID="Equation.3" ShapeID="_x0000_i1025" DrawAspect="Content" ObjectID="_1469276189" r:id="rId6"/>
        </w:object>
      </w:r>
      <w:r>
        <w:rPr>
          <w:color w:val="000000"/>
          <w:lang w:val="en-GB"/>
        </w:rPr>
        <w:t xml:space="preserve">, where </w:t>
      </w:r>
      <w:r>
        <w:rPr>
          <w:i/>
          <w:iCs/>
          <w:color w:val="000000"/>
          <w:lang w:val="en-GB"/>
        </w:rPr>
        <w:t>C</w:t>
      </w:r>
      <w:r>
        <w:rPr>
          <w:i/>
          <w:iCs/>
          <w:color w:val="000000"/>
          <w:vertAlign w:val="subscript"/>
          <w:lang w:val="en-GB"/>
        </w:rPr>
        <w:t>p</w:t>
      </w:r>
      <w:r>
        <w:rPr>
          <w:color w:val="000000"/>
          <w:lang w:val="en-GB"/>
        </w:rPr>
        <w:t xml:space="preserve"> is the isobaric specific heat The above separation of the thermal conductivity into critical and background contributions implies a corresponding separation of the thermal diffusivity </w:t>
      </w:r>
      <w:r>
        <w:rPr>
          <w:i/>
          <w:color w:val="000000"/>
          <w:lang w:val="en-GB"/>
        </w:rPr>
        <w:t>D</w:t>
      </w:r>
      <w:r>
        <w:rPr>
          <w:i/>
          <w:color w:val="000000"/>
          <w:vertAlign w:val="subscript"/>
          <w:lang w:val="en-GB"/>
        </w:rPr>
        <w:t>T</w:t>
      </w:r>
      <w:r>
        <w:rPr>
          <w:color w:val="000000"/>
          <w:lang w:val="en-GB"/>
        </w:rPr>
        <w:t xml:space="preserve"> into a background contribution and a critical contribution</w:t>
      </w:r>
    </w:p>
    <w:p w:rsidR="00E810EF" w:rsidRDefault="00E810EF" w:rsidP="00E810EF">
      <w:pPr>
        <w:jc w:val="both"/>
        <w:rPr>
          <w:color w:val="000000"/>
          <w:lang w:val="en-GB"/>
        </w:rPr>
      </w:pPr>
      <w:r w:rsidRPr="0067411E">
        <w:rPr>
          <w:color w:val="000000"/>
          <w:position w:val="-34"/>
          <w:lang w:val="en-GB"/>
        </w:rPr>
        <w:object w:dxaOrig="2985" w:dyaOrig="735">
          <v:shape id="_x0000_i1026" type="#_x0000_t75" style="width:148.5pt;height:36.75pt" o:ole="">
            <v:imagedata r:id="rId7" o:title=""/>
          </v:shape>
          <o:OLEObject Type="Embed" ProgID="Equation.3" ShapeID="_x0000_i1026" DrawAspect="Content" ObjectID="_1469276190" r:id="rId8"/>
        </w:object>
      </w:r>
      <w:r>
        <w:rPr>
          <w:color w:val="000000"/>
          <w:lang w:val="en-GB"/>
        </w:rPr>
        <w:t>,</w:t>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t>(2)</w:t>
      </w:r>
    </w:p>
    <w:p w:rsidR="00E810EF" w:rsidRDefault="00E810EF" w:rsidP="00E810EF">
      <w:pPr>
        <w:jc w:val="both"/>
        <w:rPr>
          <w:color w:val="000000"/>
          <w:lang w:val="en-GB"/>
        </w:rPr>
      </w:pPr>
      <w:r>
        <w:rPr>
          <w:color w:val="000000"/>
          <w:lang w:val="en-GB"/>
        </w:rPr>
        <w:t xml:space="preserve">The mode coupling of critical dynamics theory predicts that </w:t>
      </w:r>
      <w:r>
        <w:rPr>
          <w:i/>
          <w:iCs/>
          <w:color w:val="000000"/>
          <w:lang w:val="en-GB"/>
        </w:rPr>
        <w:sym w:font="Symbol" w:char="F044"/>
      </w:r>
      <w:r>
        <w:rPr>
          <w:i/>
          <w:iCs/>
          <w:color w:val="000000"/>
          <w:lang w:val="en-GB"/>
        </w:rPr>
        <w:t>D</w:t>
      </w:r>
      <w:r>
        <w:rPr>
          <w:i/>
          <w:iCs/>
          <w:color w:val="000000"/>
          <w:vertAlign w:val="subscript"/>
          <w:lang w:val="en-GB"/>
        </w:rPr>
        <w:t>c</w:t>
      </w:r>
      <w:r>
        <w:rPr>
          <w:color w:val="000000"/>
          <w:lang w:val="en-GB"/>
        </w:rPr>
        <w:t xml:space="preserve"> of a critical pure fluid in the hydrodynamic limit can be written asymptotically near its critical point as</w:t>
      </w:r>
    </w:p>
    <w:p w:rsidR="00E810EF" w:rsidRDefault="00E810EF" w:rsidP="00E810EF">
      <w:pPr>
        <w:jc w:val="both"/>
        <w:rPr>
          <w:color w:val="000000"/>
          <w:lang w:val="en-GB"/>
        </w:rPr>
      </w:pPr>
    </w:p>
    <w:p w:rsidR="00E810EF" w:rsidRDefault="00E810EF" w:rsidP="00E810EF">
      <w:pPr>
        <w:tabs>
          <w:tab w:val="left" w:pos="2160"/>
        </w:tabs>
        <w:jc w:val="both"/>
        <w:rPr>
          <w:rFonts w:ascii="Times" w:hAnsi="Times"/>
          <w:color w:val="000000"/>
          <w:lang w:val="en-GB"/>
        </w:rPr>
      </w:pPr>
      <w:r w:rsidRPr="0067411E">
        <w:rPr>
          <w:rFonts w:ascii="Times" w:hAnsi="Times"/>
          <w:color w:val="000000"/>
          <w:position w:val="-28"/>
          <w:lang w:val="en-GB"/>
        </w:rPr>
        <w:object w:dxaOrig="1635" w:dyaOrig="675">
          <v:shape id="_x0000_i1027" type="#_x0000_t75" style="width:81.75pt;height:33pt" o:ole="">
            <v:imagedata r:id="rId9" o:title=""/>
          </v:shape>
          <o:OLEObject Type="Embed" ProgID="Equation.3" ShapeID="_x0000_i1027" DrawAspect="Content" ObjectID="_1469276191" r:id="rId10"/>
        </w:object>
      </w:r>
      <w:r>
        <w:rPr>
          <w:rFonts w:ascii="Times" w:hAnsi="Times"/>
          <w:color w:val="000000"/>
          <w:lang w:val="en-GB"/>
        </w:rPr>
        <w:t>,</w:t>
      </w:r>
      <w:r>
        <w:rPr>
          <w:rFonts w:ascii="Times" w:hAnsi="Times"/>
          <w:color w:val="000000"/>
          <w:lang w:val="en-GB"/>
        </w:rPr>
        <w:tab/>
      </w:r>
      <w:r>
        <w:rPr>
          <w:rFonts w:ascii="Times" w:hAnsi="Times"/>
          <w:color w:val="000000"/>
          <w:lang w:val="en-GB"/>
        </w:rPr>
        <w:tab/>
      </w:r>
      <w:r>
        <w:rPr>
          <w:rFonts w:ascii="Times" w:hAnsi="Times"/>
          <w:color w:val="000000"/>
          <w:lang w:val="en-GB"/>
        </w:rPr>
        <w:tab/>
      </w:r>
      <w:r>
        <w:rPr>
          <w:rFonts w:ascii="Times" w:hAnsi="Times"/>
          <w:color w:val="000000"/>
          <w:lang w:val="en-GB"/>
        </w:rPr>
        <w:tab/>
      </w:r>
      <w:r>
        <w:rPr>
          <w:rFonts w:ascii="Times" w:hAnsi="Times"/>
          <w:color w:val="000000"/>
          <w:lang w:val="en-GB"/>
        </w:rPr>
        <w:tab/>
      </w:r>
      <w:r>
        <w:rPr>
          <w:rFonts w:ascii="Times" w:hAnsi="Times"/>
          <w:color w:val="000000"/>
          <w:lang w:val="en-GB"/>
        </w:rPr>
        <w:tab/>
      </w:r>
      <w:r>
        <w:rPr>
          <w:rFonts w:ascii="Times" w:hAnsi="Times"/>
          <w:color w:val="000000"/>
          <w:lang w:val="en-GB"/>
        </w:rPr>
        <w:tab/>
      </w:r>
      <w:r>
        <w:rPr>
          <w:rFonts w:ascii="Times" w:hAnsi="Times"/>
          <w:color w:val="000000"/>
          <w:lang w:val="en-GB"/>
        </w:rPr>
        <w:tab/>
      </w:r>
      <w:r>
        <w:rPr>
          <w:rFonts w:ascii="Times" w:hAnsi="Times"/>
          <w:color w:val="000000"/>
          <w:lang w:val="en-GB"/>
        </w:rPr>
        <w:tab/>
      </w:r>
      <w:r>
        <w:rPr>
          <w:rFonts w:ascii="Times" w:hAnsi="Times"/>
          <w:color w:val="000000"/>
          <w:lang w:val="en-GB"/>
        </w:rPr>
        <w:tab/>
        <w:t>(3)</w:t>
      </w:r>
    </w:p>
    <w:p w:rsidR="00E810EF" w:rsidRDefault="00E810EF" w:rsidP="00E810EF">
      <w:pPr>
        <w:jc w:val="both"/>
        <w:rPr>
          <w:rFonts w:ascii="Symbol" w:hAnsi="Symbol"/>
          <w:lang w:val="en-GB"/>
        </w:rPr>
      </w:pPr>
      <w:proofErr w:type="gramStart"/>
      <w:r>
        <w:rPr>
          <w:lang w:val="en-GB"/>
        </w:rPr>
        <w:t>where</w:t>
      </w:r>
      <w:proofErr w:type="gramEnd"/>
      <w:r>
        <w:rPr>
          <w:i/>
          <w:iCs/>
          <w:lang w:val="en-GB"/>
        </w:rPr>
        <w:sym w:font="Symbol" w:char="F068"/>
      </w:r>
      <w:r>
        <w:rPr>
          <w:lang w:val="en-GB"/>
        </w:rPr>
        <w:t xml:space="preserve"> is the shear viscosity, </w:t>
      </w:r>
      <w:r>
        <w:rPr>
          <w:i/>
          <w:iCs/>
          <w:lang w:val="en-GB"/>
        </w:rPr>
        <w:sym w:font="Symbol" w:char="F078"/>
      </w:r>
      <w:r>
        <w:rPr>
          <w:lang w:val="en-GB"/>
        </w:rPr>
        <w:t xml:space="preserve"> is the long range correlation length of the density fluctuations, and</w:t>
      </w:r>
      <w:r>
        <w:rPr>
          <w:lang w:val="en-GB"/>
        </w:rPr>
        <w:t xml:space="preserve"> </w:t>
      </w:r>
      <w:r>
        <w:rPr>
          <w:i/>
          <w:lang w:val="en-GB"/>
        </w:rPr>
        <w:t>R</w:t>
      </w:r>
      <w:r>
        <w:rPr>
          <w:i/>
          <w:vertAlign w:val="subscript"/>
          <w:lang w:val="en-GB"/>
        </w:rPr>
        <w:t>D</w:t>
      </w:r>
      <w:r>
        <w:rPr>
          <w:lang w:val="en-GB"/>
        </w:rPr>
        <w:t xml:space="preserve"> ≈ 1.05 is a universal amplitude combination [13], [14]</w:t>
      </w:r>
      <w:r>
        <w:rPr>
          <w:rFonts w:ascii="Symbol" w:hAnsi="Symbol"/>
        </w:rPr>
        <w:t></w:t>
      </w:r>
      <w:r>
        <w:rPr>
          <w:rFonts w:ascii="Symbol" w:hAnsi="Symbol"/>
        </w:rPr>
        <w:t></w:t>
      </w:r>
      <w:r>
        <w:rPr>
          <w:rFonts w:ascii="Symbol" w:hAnsi="Symbol"/>
        </w:rPr>
        <w:t></w:t>
      </w:r>
    </w:p>
    <w:p w:rsidR="00E810EF" w:rsidRDefault="00E810EF" w:rsidP="00E810EF">
      <w:pPr>
        <w:pStyle w:val="Titre1"/>
        <w:rPr>
          <w:bCs w:val="0"/>
          <w:sz w:val="28"/>
          <w:szCs w:val="28"/>
          <w:lang w:val="en-GB"/>
        </w:rPr>
      </w:pPr>
      <w:r>
        <w:rPr>
          <w:sz w:val="28"/>
          <w:szCs w:val="28"/>
        </w:rPr>
        <w:lastRenderedPageBreak/>
        <w:t xml:space="preserve">CRITICAL ENHANCEMENT </w:t>
      </w:r>
      <w:r>
        <w:rPr>
          <w:bCs w:val="0"/>
          <w:sz w:val="28"/>
          <w:szCs w:val="28"/>
          <w:lang w:val="en-GB"/>
        </w:rPr>
        <w:t>ALONG THE CRITICAL ISOCHORE</w:t>
      </w:r>
    </w:p>
    <w:p w:rsidR="00E810EF" w:rsidRDefault="00E810EF" w:rsidP="00E810EF">
      <w:pPr>
        <w:jc w:val="both"/>
        <w:rPr>
          <w:color w:val="000000"/>
          <w:lang w:val="en-GB"/>
        </w:rPr>
      </w:pPr>
    </w:p>
    <w:p w:rsidR="00E810EF" w:rsidRDefault="00E810EF" w:rsidP="00E810EF">
      <w:pPr>
        <w:jc w:val="both"/>
        <w:rPr>
          <w:color w:val="000000"/>
          <w:lang w:val="en-GB"/>
        </w:rPr>
      </w:pPr>
      <w:r>
        <w:rPr>
          <w:color w:val="000000"/>
          <w:lang w:val="en-GB"/>
        </w:rPr>
        <w:t xml:space="preserve">Along the critical </w:t>
      </w:r>
      <w:proofErr w:type="spellStart"/>
      <w:r>
        <w:rPr>
          <w:color w:val="000000"/>
          <w:lang w:val="en-GB"/>
        </w:rPr>
        <w:t>isochore</w:t>
      </w:r>
      <w:proofErr w:type="spellEnd"/>
      <w:r>
        <w:rPr>
          <w:color w:val="000000"/>
          <w:lang w:val="en-GB"/>
        </w:rPr>
        <w:t xml:space="preserve">, </w:t>
      </w:r>
      <w:r>
        <w:rPr>
          <w:bCs/>
          <w:i/>
          <w:iCs/>
          <w:color w:val="000000"/>
        </w:rPr>
        <w:sym w:font="Symbol" w:char="F044"/>
      </w:r>
      <w:r>
        <w:rPr>
          <w:bCs/>
          <w:i/>
          <w:iCs/>
          <w:color w:val="000000"/>
        </w:rPr>
        <w:sym w:font="Symbol" w:char="F06C"/>
      </w:r>
      <w:proofErr w:type="gramStart"/>
      <w:r>
        <w:rPr>
          <w:bCs/>
          <w:i/>
          <w:iCs/>
          <w:color w:val="000000"/>
          <w:vertAlign w:val="subscript"/>
          <w:lang w:val="en-GB"/>
        </w:rPr>
        <w:t>c</w:t>
      </w:r>
      <w:r>
        <w:rPr>
          <w:bCs/>
          <w:i/>
          <w:iCs/>
          <w:color w:val="000000"/>
          <w:lang w:val="en-GB"/>
        </w:rPr>
        <w:t>(</w:t>
      </w:r>
      <w:proofErr w:type="gramEnd"/>
      <w:r>
        <w:rPr>
          <w:bCs/>
          <w:i/>
          <w:iCs/>
          <w:color w:val="000000"/>
          <w:lang w:val="en-GB"/>
        </w:rPr>
        <w:t>T,</w:t>
      </w:r>
      <w:r>
        <w:rPr>
          <w:bCs/>
          <w:i/>
          <w:iCs/>
          <w:color w:val="000000"/>
        </w:rPr>
        <w:sym w:font="Symbol" w:char="F072"/>
      </w:r>
      <w:r w:rsidRPr="00303F96">
        <w:rPr>
          <w:bCs/>
          <w:i/>
          <w:iCs/>
          <w:color w:val="000000"/>
          <w:vertAlign w:val="subscript"/>
          <w:lang w:val="en-US"/>
        </w:rPr>
        <w:t>c</w:t>
      </w:r>
      <w:r>
        <w:rPr>
          <w:bCs/>
          <w:i/>
          <w:iCs/>
          <w:color w:val="000000"/>
          <w:lang w:val="en-GB"/>
        </w:rPr>
        <w:t>),</w:t>
      </w:r>
      <w:r>
        <w:rPr>
          <w:color w:val="000000"/>
          <w:lang w:val="en-GB"/>
        </w:rPr>
        <w:t>can be also rewritten following the approximated form [15].</w:t>
      </w:r>
    </w:p>
    <w:p w:rsidR="00E810EF" w:rsidRDefault="00E810EF" w:rsidP="00E810EF">
      <w:pPr>
        <w:jc w:val="both"/>
        <w:rPr>
          <w:color w:val="000000"/>
          <w:lang w:val="en-GB"/>
        </w:rPr>
      </w:pPr>
      <w:r w:rsidRPr="0067411E">
        <w:rPr>
          <w:rFonts w:ascii="Times" w:hAnsi="Times"/>
          <w:color w:val="000000"/>
          <w:position w:val="-28"/>
          <w:lang w:val="en-GB"/>
        </w:rPr>
        <w:object w:dxaOrig="1995" w:dyaOrig="675">
          <v:shape id="_x0000_i1028" type="#_x0000_t75" style="width:99pt;height:33pt" o:ole="">
            <v:imagedata r:id="rId11" o:title=""/>
          </v:shape>
          <o:OLEObject Type="Embed" ProgID="Equation.3" ShapeID="_x0000_i1028" DrawAspect="Content" ObjectID="_1469276192" r:id="rId12"/>
        </w:object>
      </w:r>
      <w:r>
        <w:rPr>
          <w:color w:val="000000"/>
          <w:lang w:val="en-GB"/>
        </w:rPr>
        <w:t xml:space="preserve"> ,</w:t>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t>(4)</w:t>
      </w:r>
    </w:p>
    <w:p w:rsidR="00E810EF" w:rsidRDefault="00E810EF" w:rsidP="00E810EF">
      <w:pPr>
        <w:jc w:val="both"/>
        <w:rPr>
          <w:rFonts w:ascii="Times" w:hAnsi="Times"/>
          <w:color w:val="000000"/>
          <w:lang w:val="en-GB"/>
        </w:rPr>
      </w:pPr>
      <w:proofErr w:type="gramStart"/>
      <w:r>
        <w:rPr>
          <w:color w:val="000000"/>
          <w:lang w:val="en-GB"/>
        </w:rPr>
        <w:t>w</w:t>
      </w:r>
      <w:r>
        <w:rPr>
          <w:color w:val="000000"/>
          <w:lang w:val="en-GB"/>
        </w:rPr>
        <w:t>here</w:t>
      </w:r>
      <w:proofErr w:type="gramEnd"/>
      <w:r>
        <w:rPr>
          <w:color w:val="000000"/>
          <w:lang w:val="en-GB"/>
        </w:rPr>
        <w:t xml:space="preserve"> </w:t>
      </w:r>
      <w:r w:rsidRPr="0067411E">
        <w:rPr>
          <w:rFonts w:ascii="Times" w:hAnsi="Times"/>
          <w:color w:val="000000"/>
          <w:position w:val="-32"/>
          <w:lang w:val="en-GB"/>
        </w:rPr>
        <w:object w:dxaOrig="2985" w:dyaOrig="780">
          <v:shape id="_x0000_i1029" type="#_x0000_t75" style="width:148.5pt;height:39pt" o:ole="">
            <v:imagedata r:id="rId13" o:title=""/>
          </v:shape>
          <o:OLEObject Type="Embed" ProgID="Equation.3" ShapeID="_x0000_i1029" DrawAspect="Content" ObjectID="_1469276193" r:id="rId14"/>
        </w:object>
      </w:r>
      <w:r>
        <w:rPr>
          <w:rFonts w:ascii="Times" w:hAnsi="Times"/>
          <w:color w:val="000000"/>
          <w:lang w:val="en-GB"/>
        </w:rPr>
        <w:tab/>
      </w:r>
      <w:r>
        <w:rPr>
          <w:rFonts w:ascii="Times" w:hAnsi="Times"/>
          <w:color w:val="000000"/>
          <w:lang w:val="en-GB"/>
        </w:rPr>
        <w:tab/>
      </w:r>
      <w:r>
        <w:rPr>
          <w:rFonts w:ascii="Times" w:hAnsi="Times"/>
          <w:color w:val="000000"/>
          <w:lang w:val="en-GB"/>
        </w:rPr>
        <w:tab/>
      </w:r>
      <w:r>
        <w:rPr>
          <w:rFonts w:ascii="Times" w:hAnsi="Times"/>
          <w:color w:val="000000"/>
          <w:lang w:val="en-GB"/>
        </w:rPr>
        <w:tab/>
      </w:r>
      <w:r>
        <w:rPr>
          <w:rFonts w:ascii="Times" w:hAnsi="Times"/>
          <w:color w:val="000000"/>
          <w:lang w:val="en-GB"/>
        </w:rPr>
        <w:tab/>
      </w:r>
      <w:r>
        <w:rPr>
          <w:rFonts w:ascii="Times" w:hAnsi="Times"/>
          <w:color w:val="000000"/>
          <w:lang w:val="en-GB"/>
        </w:rPr>
        <w:tab/>
      </w:r>
      <w:r>
        <w:rPr>
          <w:rFonts w:ascii="Times" w:hAnsi="Times"/>
          <w:color w:val="000000"/>
          <w:lang w:val="en-GB"/>
        </w:rPr>
        <w:tab/>
      </w:r>
      <w:r>
        <w:rPr>
          <w:color w:val="000000"/>
          <w:lang w:val="en-GB"/>
        </w:rPr>
        <w:t xml:space="preserve"> (5)</w:t>
      </w:r>
    </w:p>
    <w:p w:rsidR="00E810EF" w:rsidRDefault="00E810EF" w:rsidP="00E810EF">
      <w:pPr>
        <w:jc w:val="both"/>
        <w:rPr>
          <w:color w:val="000000"/>
          <w:lang w:val="en-GB"/>
        </w:rPr>
      </w:pPr>
      <w:r>
        <w:rPr>
          <w:color w:val="000000"/>
          <w:lang w:val="en-GB"/>
        </w:rPr>
        <w:t xml:space="preserve">On the other hand, it was found along the critical </w:t>
      </w:r>
      <w:proofErr w:type="spellStart"/>
      <w:r>
        <w:rPr>
          <w:color w:val="000000"/>
          <w:lang w:val="en-GB"/>
        </w:rPr>
        <w:t>isochore</w:t>
      </w:r>
      <w:proofErr w:type="spellEnd"/>
      <w:r>
        <w:rPr>
          <w:color w:val="000000"/>
          <w:lang w:val="en-GB"/>
        </w:rPr>
        <w:t xml:space="preserve"> over an extended temperature range of any pure fluid [16], that the rescaled isothermal compressibility </w:t>
      </w:r>
      <w:r w:rsidRPr="0067411E">
        <w:rPr>
          <w:color w:val="000000"/>
          <w:position w:val="-12"/>
          <w:lang w:val="en-GB"/>
        </w:rPr>
        <w:object w:dxaOrig="1335" w:dyaOrig="375">
          <v:shape id="_x0000_i1030" type="#_x0000_t75" style="width:67.5pt;height:18.75pt" o:ole="">
            <v:imagedata r:id="rId15" o:title=""/>
          </v:shape>
          <o:OLEObject Type="Embed" ProgID="Equation.3" ShapeID="_x0000_i1030" DrawAspect="Content" ObjectID="_1469276194" r:id="rId16"/>
        </w:object>
      </w:r>
      <w:r>
        <w:rPr>
          <w:color w:val="000000"/>
          <w:lang w:val="en-GB"/>
        </w:rPr>
        <w:tab/>
        <w:t xml:space="preserve">, lies on a single curve when it is plotted as a function of the rescaled temperature </w:t>
      </w:r>
      <w:r w:rsidRPr="0067411E">
        <w:rPr>
          <w:color w:val="000000"/>
          <w:position w:val="-12"/>
          <w:lang w:val="en-GB"/>
        </w:rPr>
        <w:object w:dxaOrig="705" w:dyaOrig="360">
          <v:shape id="_x0000_i1031" type="#_x0000_t75" style="width:35.25pt;height:18.75pt" o:ole="">
            <v:imagedata r:id="rId17" o:title=""/>
          </v:shape>
          <o:OLEObject Type="Embed" ProgID="Equation.3" ShapeID="_x0000_i1031" DrawAspect="Content" ObjectID="_1469276195" r:id="rId18"/>
        </w:object>
      </w:r>
      <w:r>
        <w:rPr>
          <w:color w:val="000000"/>
          <w:lang w:val="en-GB"/>
        </w:rPr>
        <w:t>,</w:t>
      </w:r>
      <w:r>
        <w:rPr>
          <w:color w:val="000000"/>
          <w:lang w:val="en-GB"/>
        </w:rPr>
        <w:t xml:space="preserve"> w</w:t>
      </w:r>
      <w:r>
        <w:rPr>
          <w:color w:val="000000"/>
          <w:lang w:val="en-GB"/>
        </w:rPr>
        <w:t>here</w:t>
      </w:r>
      <w:r>
        <w:rPr>
          <w:color w:val="000000"/>
          <w:lang w:val="en-GB"/>
        </w:rPr>
        <w:t xml:space="preserve"> </w:t>
      </w:r>
      <w:r w:rsidRPr="0067411E">
        <w:rPr>
          <w:color w:val="000000"/>
          <w:position w:val="-30"/>
          <w:lang w:val="en-GB"/>
        </w:rPr>
        <w:object w:dxaOrig="1020" w:dyaOrig="705">
          <v:shape id="_x0000_i1032" type="#_x0000_t75" style="width:51pt;height:35.25pt" o:ole="">
            <v:imagedata r:id="rId19" o:title=""/>
          </v:shape>
          <o:OLEObject Type="Embed" ProgID="Equation.3" ShapeID="_x0000_i1032" DrawAspect="Content" ObjectID="_1469276196" r:id="rId20"/>
        </w:object>
      </w:r>
      <w:r>
        <w:rPr>
          <w:color w:val="000000"/>
          <w:lang w:val="en-GB"/>
        </w:rPr>
        <w:t>;</w:t>
      </w:r>
      <w:r w:rsidRPr="0067411E">
        <w:rPr>
          <w:color w:val="000000"/>
          <w:position w:val="-30"/>
          <w:lang w:val="en-GB"/>
        </w:rPr>
        <w:object w:dxaOrig="1240" w:dyaOrig="680">
          <v:shape id="_x0000_i1033" type="#_x0000_t75" style="width:62.25pt;height:33.75pt" o:ole="">
            <v:imagedata r:id="rId21" o:title=""/>
          </v:shape>
          <o:OLEObject Type="Embed" ProgID="Equation.3" ShapeID="_x0000_i1033" DrawAspect="Content" ObjectID="_1469276197" r:id="rId22"/>
        </w:object>
      </w:r>
      <w:r>
        <w:rPr>
          <w:color w:val="000000"/>
          <w:lang w:val="en-GB"/>
        </w:rPr>
        <w:t>;</w:t>
      </w:r>
      <w:r w:rsidRPr="0067411E">
        <w:rPr>
          <w:rFonts w:ascii="Times" w:hAnsi="Times"/>
          <w:color w:val="000000"/>
          <w:position w:val="-36"/>
        </w:rPr>
        <w:object w:dxaOrig="2475" w:dyaOrig="840">
          <v:shape id="_x0000_i1034" type="#_x0000_t75" style="width:123.75pt;height:42pt" o:ole="">
            <v:imagedata r:id="rId23" o:title=""/>
          </v:shape>
          <o:OLEObject Type="Embed" ProgID="Equation.3" ShapeID="_x0000_i1034" DrawAspect="Content" ObjectID="_1469276198" r:id="rId24"/>
        </w:object>
      </w:r>
      <w:r>
        <w:rPr>
          <w:rFonts w:ascii="Times" w:hAnsi="Times"/>
          <w:color w:val="000000"/>
          <w:lang w:val="en-GB"/>
        </w:rPr>
        <w:t xml:space="preserve">; and </w:t>
      </w:r>
      <w:r w:rsidRPr="0067411E">
        <w:rPr>
          <w:color w:val="000000"/>
          <w:position w:val="-34"/>
        </w:rPr>
        <w:object w:dxaOrig="960" w:dyaOrig="735">
          <v:shape id="_x0000_i1035" type="#_x0000_t75" style="width:48pt;height:36.75pt" o:ole="">
            <v:imagedata r:id="rId25" o:title=""/>
          </v:shape>
          <o:OLEObject Type="Embed" ProgID="Equation.3" ShapeID="_x0000_i1035" DrawAspect="Content" ObjectID="_1469276199" r:id="rId26"/>
        </w:object>
      </w:r>
      <w:r>
        <w:rPr>
          <w:color w:val="000000"/>
          <w:lang w:val="en-GB"/>
        </w:rPr>
        <w:t xml:space="preserve">is the slope of the vapour pressure curve at the critical point. </w:t>
      </w:r>
      <w:r w:rsidRPr="0067411E">
        <w:rPr>
          <w:color w:val="000000"/>
          <w:position w:val="-12"/>
          <w:lang w:val="en-GB"/>
        </w:rPr>
        <w:object w:dxaOrig="1080" w:dyaOrig="375">
          <v:shape id="_x0000_i1036" type="#_x0000_t75" style="width:54.75pt;height:18.75pt" o:ole="">
            <v:imagedata r:id="rId27" o:title=""/>
          </v:shape>
          <o:OLEObject Type="Embed" ProgID="Equation.3" ShapeID="_x0000_i1036" DrawAspect="Content" ObjectID="_1469276200" r:id="rId28"/>
        </w:object>
      </w:r>
      <w:proofErr w:type="gramStart"/>
      <w:r>
        <w:rPr>
          <w:color w:val="000000"/>
          <w:lang w:val="en-GB"/>
        </w:rPr>
        <w:t>is</w:t>
      </w:r>
      <w:proofErr w:type="gramEnd"/>
      <w:r>
        <w:rPr>
          <w:color w:val="000000"/>
          <w:lang w:val="en-GB"/>
        </w:rPr>
        <w:t xml:space="preserve"> the usual reduced form of the isothermal compressibility. A similar analysis [16] has also shown that the rescaled correlation length</w:t>
      </w:r>
      <w:r w:rsidRPr="0067411E">
        <w:rPr>
          <w:color w:val="000000"/>
          <w:position w:val="-8"/>
          <w:lang w:val="en-GB"/>
        </w:rPr>
        <w:object w:dxaOrig="855" w:dyaOrig="345">
          <v:shape id="_x0000_i1037" type="#_x0000_t75" style="width:42.75pt;height:17.25pt" o:ole="">
            <v:imagedata r:id="rId29" o:title=""/>
          </v:shape>
          <o:OLEObject Type="Embed" ProgID="Equation.3" ShapeID="_x0000_i1037" DrawAspect="Content" ObjectID="_1469276201" r:id="rId30"/>
        </w:object>
      </w:r>
      <w:r>
        <w:rPr>
          <w:color w:val="000000"/>
          <w:lang w:val="en-GB"/>
        </w:rPr>
        <w:t xml:space="preserve">, where </w:t>
      </w:r>
      <w:r w:rsidRPr="0067411E">
        <w:rPr>
          <w:color w:val="000000"/>
          <w:position w:val="-32"/>
          <w:lang w:val="en-GB"/>
        </w:rPr>
        <w:object w:dxaOrig="1380" w:dyaOrig="795">
          <v:shape id="_x0000_i1038" type="#_x0000_t75" style="width:69pt;height:39pt" o:ole="">
            <v:imagedata r:id="rId31" o:title=""/>
          </v:shape>
          <o:OLEObject Type="Embed" ProgID="Equation.3" ShapeID="_x0000_i1038" DrawAspect="Content" ObjectID="_1469276202" r:id="rId32"/>
        </w:object>
      </w:r>
      <w:r>
        <w:rPr>
          <w:rFonts w:ascii="Times" w:hAnsi="Times"/>
          <w:color w:val="000000"/>
          <w:lang w:val="en-GB"/>
        </w:rPr>
        <w:t xml:space="preserve"> is a single function </w:t>
      </w:r>
      <w:proofErr w:type="gramStart"/>
      <w:r>
        <w:rPr>
          <w:rFonts w:ascii="Times" w:hAnsi="Times"/>
          <w:color w:val="000000"/>
          <w:lang w:val="en-GB"/>
        </w:rPr>
        <w:t xml:space="preserve">of </w:t>
      </w:r>
      <w:proofErr w:type="gramEnd"/>
      <w:r>
        <w:rPr>
          <w:rFonts w:ascii="Times" w:hAnsi="Times"/>
          <w:i/>
          <w:iCs/>
          <w:color w:val="000000"/>
          <w:lang w:val="en-GB"/>
        </w:rPr>
        <w:sym w:font="Symbol" w:char="F074"/>
      </w:r>
      <w:r>
        <w:rPr>
          <w:rFonts w:ascii="Times" w:hAnsi="Times"/>
          <w:color w:val="000000"/>
          <w:lang w:val="en-GB"/>
        </w:rPr>
        <w:t>. Consequently, he rescaled quantity</w:t>
      </w:r>
      <w:r w:rsidRPr="0067411E">
        <w:rPr>
          <w:rFonts w:ascii="Times" w:hAnsi="Times"/>
          <w:color w:val="000000"/>
          <w:position w:val="-36"/>
          <w:lang w:val="en-GB"/>
        </w:rPr>
        <w:object w:dxaOrig="3825" w:dyaOrig="780">
          <v:shape id="_x0000_i1039" type="#_x0000_t75" style="width:190.5pt;height:39pt" o:ole="">
            <v:imagedata r:id="rId33" o:title=""/>
          </v:shape>
          <o:OLEObject Type="Embed" ProgID="Equation.3" ShapeID="_x0000_i1039" DrawAspect="Content" ObjectID="_1469276203" r:id="rId34"/>
        </w:object>
      </w:r>
      <w:r>
        <w:rPr>
          <w:color w:val="000000"/>
          <w:lang w:val="en-GB"/>
        </w:rPr>
        <w:t xml:space="preserve"> should be also a single function of </w:t>
      </w:r>
      <w:r>
        <w:rPr>
          <w:i/>
          <w:iCs/>
          <w:color w:val="000000"/>
          <w:lang w:val="en-GB"/>
        </w:rPr>
        <w:sym w:font="Symbol" w:char="F074"/>
      </w:r>
    </w:p>
    <w:p w:rsidR="00E810EF" w:rsidRDefault="00E810EF" w:rsidP="00E810EF">
      <w:pPr>
        <w:jc w:val="both"/>
        <w:rPr>
          <w:color w:val="000000"/>
          <w:lang w:val="en-GB"/>
        </w:rPr>
      </w:pPr>
      <w:r>
        <w:rPr>
          <w:color w:val="000000"/>
          <w:lang w:val="en-GB"/>
        </w:rPr>
        <w:t xml:space="preserve">The fit of the complete data set by an effective pure power law with adjustable exponent and adjustable amplitude gives for </w:t>
      </w:r>
      <w:r>
        <w:rPr>
          <w:color w:val="000000"/>
          <w:lang w:val="en-GB"/>
        </w:rPr>
        <w:t>propane</w:t>
      </w:r>
      <w:r w:rsidRPr="0067411E">
        <w:rPr>
          <w:color w:val="000000"/>
          <w:position w:val="-12"/>
          <w:lang w:val="en-US"/>
        </w:rPr>
        <w:object w:dxaOrig="2175" w:dyaOrig="375">
          <v:shape id="_x0000_i1040" type="#_x0000_t75" style="width:108.75pt;height:18.75pt" o:ole="">
            <v:imagedata r:id="rId35" o:title=""/>
          </v:shape>
          <o:OLEObject Type="Embed" ProgID="Equation.3" ShapeID="_x0000_i1040" DrawAspect="Content" ObjectID="_1469276204" r:id="rId36"/>
        </w:object>
      </w:r>
      <w:r>
        <w:rPr>
          <w:color w:val="000000"/>
          <w:lang w:val="en-GB"/>
        </w:rPr>
        <w:t>; for pentane</w:t>
      </w:r>
      <w:r w:rsidRPr="0067411E">
        <w:rPr>
          <w:color w:val="000000"/>
          <w:position w:val="-12"/>
          <w:lang w:val="en-US"/>
        </w:rPr>
        <w:object w:dxaOrig="2070" w:dyaOrig="375">
          <v:shape id="_x0000_i1041" type="#_x0000_t75" style="width:104.25pt;height:18.75pt" o:ole="">
            <v:imagedata r:id="rId37" o:title=""/>
          </v:shape>
          <o:OLEObject Type="Embed" ProgID="Equation.3" ShapeID="_x0000_i1041" DrawAspect="Content" ObjectID="_1469276205" r:id="rId38"/>
        </w:object>
      </w:r>
      <w:r>
        <w:rPr>
          <w:color w:val="000000"/>
          <w:lang w:val="en-GB"/>
        </w:rPr>
        <w:t xml:space="preserve"> ; for hexane</w:t>
      </w:r>
      <w:r w:rsidRPr="0067411E">
        <w:rPr>
          <w:color w:val="000000"/>
          <w:position w:val="-12"/>
          <w:lang w:val="en-US"/>
        </w:rPr>
        <w:object w:dxaOrig="2130" w:dyaOrig="375">
          <v:shape id="_x0000_i1042" type="#_x0000_t75" style="width:106.5pt;height:18.75pt" o:ole="">
            <v:imagedata r:id="rId39" o:title=""/>
          </v:shape>
          <o:OLEObject Type="Embed" ProgID="Equation.3" ShapeID="_x0000_i1042" DrawAspect="Content" ObjectID="_1469276206" r:id="rId40"/>
        </w:object>
      </w:r>
      <w:r>
        <w:rPr>
          <w:color w:val="000000"/>
          <w:lang w:val="en-GB"/>
        </w:rPr>
        <w:t xml:space="preserve"> .</w:t>
      </w:r>
    </w:p>
    <w:p w:rsidR="00E810EF" w:rsidRDefault="00E810EF" w:rsidP="00E810EF">
      <w:pPr>
        <w:jc w:val="both"/>
        <w:rPr>
          <w:color w:val="000000"/>
          <w:lang w:val="en-US"/>
        </w:rPr>
      </w:pPr>
      <w:r>
        <w:rPr>
          <w:color w:val="000000"/>
          <w:lang w:val="en-US"/>
        </w:rPr>
        <w:t xml:space="preserve">An alternative empirical approach consists to explicit directly the effective pure power laws that are only valid in this restricted temperature range. </w:t>
      </w:r>
      <w:r>
        <w:rPr>
          <w:color w:val="000000"/>
          <w:lang w:val="en-GB"/>
        </w:rPr>
        <w:t xml:space="preserve">We have thus rewritten eq.4 as follows </w:t>
      </w:r>
    </w:p>
    <w:p w:rsidR="00E810EF" w:rsidRDefault="00E810EF" w:rsidP="00E810EF">
      <w:pPr>
        <w:jc w:val="both"/>
        <w:rPr>
          <w:color w:val="000000"/>
          <w:lang w:val="en-US"/>
        </w:rPr>
      </w:pPr>
      <w:r w:rsidRPr="0067411E">
        <w:rPr>
          <w:rFonts w:ascii="Times" w:hAnsi="Times"/>
          <w:color w:val="000000"/>
          <w:position w:val="-28"/>
          <w:lang w:val="en-GB"/>
        </w:rPr>
        <w:object w:dxaOrig="3015" w:dyaOrig="675">
          <v:shape id="_x0000_i1043" type="#_x0000_t75" style="width:150.75pt;height:33pt" o:ole="">
            <v:imagedata r:id="rId41" o:title=""/>
          </v:shape>
          <o:OLEObject Type="Embed" ProgID="Equation.3" ShapeID="_x0000_i1043" DrawAspect="Content" ObjectID="_1469276207" r:id="rId42"/>
        </w:object>
      </w:r>
      <w:r>
        <w:rPr>
          <w:rFonts w:ascii="Times" w:hAnsi="Times"/>
          <w:color w:val="000000"/>
          <w:lang w:val="en-GB"/>
        </w:rPr>
        <w:tab/>
      </w:r>
      <w:r>
        <w:rPr>
          <w:rFonts w:ascii="Times" w:hAnsi="Times"/>
          <w:color w:val="000000"/>
          <w:lang w:val="en-GB"/>
        </w:rPr>
        <w:tab/>
      </w:r>
      <w:r>
        <w:rPr>
          <w:rFonts w:ascii="Times" w:hAnsi="Times"/>
          <w:color w:val="000000"/>
          <w:lang w:val="en-GB"/>
        </w:rPr>
        <w:tab/>
      </w:r>
      <w:r>
        <w:rPr>
          <w:rFonts w:ascii="Times" w:hAnsi="Times"/>
          <w:color w:val="000000"/>
          <w:lang w:val="en-GB"/>
        </w:rPr>
        <w:tab/>
      </w:r>
      <w:r>
        <w:rPr>
          <w:rFonts w:ascii="Times" w:hAnsi="Times"/>
          <w:color w:val="000000"/>
          <w:lang w:val="en-GB"/>
        </w:rPr>
        <w:tab/>
      </w:r>
      <w:r>
        <w:rPr>
          <w:rFonts w:ascii="Times" w:hAnsi="Times"/>
          <w:color w:val="000000"/>
          <w:lang w:val="en-GB"/>
        </w:rPr>
        <w:tab/>
      </w:r>
      <w:r>
        <w:rPr>
          <w:rFonts w:ascii="Times" w:hAnsi="Times"/>
          <w:color w:val="000000"/>
          <w:lang w:val="en-GB"/>
        </w:rPr>
        <w:tab/>
      </w:r>
      <w:r>
        <w:rPr>
          <w:rFonts w:ascii="Times" w:hAnsi="Times"/>
          <w:color w:val="000000"/>
          <w:lang w:val="en-GB"/>
        </w:rPr>
        <w:tab/>
        <w:t>(6)</w:t>
      </w:r>
    </w:p>
    <w:p w:rsidR="00E810EF" w:rsidRDefault="00E810EF" w:rsidP="00E810EF">
      <w:pPr>
        <w:jc w:val="both"/>
        <w:rPr>
          <w:color w:val="000000"/>
          <w:lang w:val="en-US"/>
        </w:rPr>
      </w:pPr>
      <w:r>
        <w:rPr>
          <w:color w:val="000000"/>
          <w:lang w:val="en-US"/>
        </w:rPr>
        <w:t xml:space="preserve">In </w:t>
      </w:r>
      <w:r>
        <w:rPr>
          <w:color w:val="000000"/>
          <w:lang w:val="en-GB"/>
        </w:rPr>
        <w:t xml:space="preserve">eq. 6 we have introduced an effective amplitude term </w:t>
      </w:r>
      <w:proofErr w:type="spellStart"/>
      <w:r>
        <w:rPr>
          <w:i/>
          <w:iCs/>
          <w:color w:val="000000"/>
          <w:lang w:val="en-GB"/>
        </w:rPr>
        <w:t>R</w:t>
      </w:r>
      <w:r>
        <w:rPr>
          <w:i/>
          <w:iCs/>
          <w:color w:val="000000"/>
          <w:vertAlign w:val="subscript"/>
          <w:lang w:val="en-GB"/>
        </w:rPr>
        <w:t>D</w:t>
      </w:r>
      <w:proofErr w:type="gramStart"/>
      <w:r>
        <w:rPr>
          <w:i/>
          <w:iCs/>
          <w:color w:val="000000"/>
          <w:vertAlign w:val="subscript"/>
          <w:lang w:val="en-GB"/>
        </w:rPr>
        <w:t>,eff</w:t>
      </w:r>
      <w:proofErr w:type="spellEnd"/>
      <w:proofErr w:type="gramEnd"/>
      <w:r>
        <w:rPr>
          <w:color w:val="000000"/>
          <w:lang w:val="en-GB"/>
        </w:rPr>
        <w:t xml:space="preserve">  to account for the effective values of the exponents that describe the observed temperature behaviour of and </w:t>
      </w:r>
      <w:r>
        <w:rPr>
          <w:rFonts w:ascii="Symbol" w:hAnsi="Symbol"/>
          <w:i/>
          <w:iCs/>
          <w:color w:val="000000"/>
          <w:lang w:val="en-GB"/>
        </w:rPr>
        <w:t></w:t>
      </w:r>
      <w:r>
        <w:rPr>
          <w:rFonts w:ascii="Symbol" w:hAnsi="Symbol"/>
          <w:color w:val="000000"/>
          <w:lang w:val="en-GB"/>
        </w:rPr>
        <w:t></w:t>
      </w:r>
      <w:r>
        <w:rPr>
          <w:rFonts w:ascii="Symbol" w:hAnsi="Symbol"/>
          <w:color w:val="000000"/>
          <w:lang w:val="en-GB"/>
        </w:rPr>
        <w:t></w:t>
      </w:r>
      <w:r>
        <w:rPr>
          <w:color w:val="000000"/>
          <w:lang w:val="en-GB"/>
        </w:rPr>
        <w:t xml:space="preserve">along the critical </w:t>
      </w:r>
      <w:proofErr w:type="spellStart"/>
      <w:r>
        <w:rPr>
          <w:color w:val="000000"/>
          <w:lang w:val="en-GB"/>
        </w:rPr>
        <w:t>isochore</w:t>
      </w:r>
      <w:proofErr w:type="spellEnd"/>
      <w:r>
        <w:rPr>
          <w:color w:val="000000"/>
          <w:lang w:val="en-GB"/>
        </w:rPr>
        <w:t xml:space="preserve">. The quantities </w:t>
      </w:r>
      <w:r>
        <w:rPr>
          <w:rFonts w:ascii="Symbol" w:hAnsi="Symbol"/>
          <w:i/>
          <w:iCs/>
          <w:color w:val="000000"/>
          <w:lang w:val="en-GB"/>
        </w:rPr>
        <w:t></w:t>
      </w:r>
      <w:r>
        <w:rPr>
          <w:i/>
          <w:iCs/>
          <w:color w:val="000000"/>
          <w:lang w:val="en-GB"/>
        </w:rPr>
        <w:t>, C</w:t>
      </w:r>
      <w:r>
        <w:rPr>
          <w:i/>
          <w:iCs/>
          <w:color w:val="000000"/>
          <w:vertAlign w:val="subscript"/>
          <w:lang w:val="en-GB"/>
        </w:rPr>
        <w:t>p</w:t>
      </w:r>
      <w:r>
        <w:rPr>
          <w:i/>
          <w:iCs/>
          <w:color w:val="000000"/>
          <w:lang w:val="en-GB"/>
        </w:rPr>
        <w:t>-C</w:t>
      </w:r>
      <w:r>
        <w:rPr>
          <w:i/>
          <w:iCs/>
          <w:color w:val="000000"/>
          <w:vertAlign w:val="subscript"/>
          <w:lang w:val="en-GB"/>
        </w:rPr>
        <w:t>V</w:t>
      </w:r>
      <w:r>
        <w:rPr>
          <w:color w:val="000000"/>
          <w:lang w:val="en-GB"/>
        </w:rPr>
        <w:t xml:space="preserve">, are calculated from NIST </w:t>
      </w:r>
      <w:proofErr w:type="gramStart"/>
      <w:r>
        <w:rPr>
          <w:color w:val="000000"/>
          <w:lang w:val="en-GB"/>
        </w:rPr>
        <w:t>tables,</w:t>
      </w:r>
      <w:proofErr w:type="gramEnd"/>
      <w:r>
        <w:rPr>
          <w:color w:val="000000"/>
          <w:lang w:val="en-GB"/>
        </w:rPr>
        <w:t xml:space="preserve"> and the correlation length by the leading</w:t>
      </w:r>
      <w:r>
        <w:rPr>
          <w:color w:val="000000"/>
          <w:lang w:val="en-GB"/>
        </w:rPr>
        <w:t xml:space="preserve"> </w:t>
      </w:r>
      <w:proofErr w:type="spellStart"/>
      <w:r>
        <w:rPr>
          <w:color w:val="000000"/>
          <w:lang w:val="en-US"/>
        </w:rPr>
        <w:t>Ising</w:t>
      </w:r>
      <w:proofErr w:type="spellEnd"/>
      <w:r>
        <w:rPr>
          <w:color w:val="000000"/>
          <w:lang w:val="en-US"/>
        </w:rPr>
        <w:t xml:space="preserve"> power law</w:t>
      </w:r>
      <w:r w:rsidRPr="0067411E">
        <w:rPr>
          <w:color w:val="000000"/>
          <w:position w:val="-12"/>
          <w:lang w:val="en-US"/>
        </w:rPr>
        <w:object w:dxaOrig="1080" w:dyaOrig="375">
          <v:shape id="_x0000_i1044" type="#_x0000_t75" style="width:54.75pt;height:18.75pt" o:ole="">
            <v:imagedata r:id="rId43" o:title=""/>
          </v:shape>
          <o:OLEObject Type="Embed" ProgID="Equation.3" ShapeID="_x0000_i1044" DrawAspect="Content" ObjectID="_1469276208" r:id="rId44"/>
        </w:object>
      </w:r>
      <w:r>
        <w:rPr>
          <w:color w:val="000000"/>
          <w:lang w:val="en-US"/>
        </w:rPr>
        <w:t xml:space="preserve">. The </w:t>
      </w:r>
      <w:proofErr w:type="spellStart"/>
      <w:r>
        <w:rPr>
          <w:color w:val="000000"/>
          <w:lang w:val="en-US"/>
        </w:rPr>
        <w:t>prefactor</w:t>
      </w:r>
      <w:proofErr w:type="spellEnd"/>
      <w:r>
        <w:rPr>
          <w:color w:val="000000"/>
          <w:lang w:val="en-US"/>
        </w:rPr>
        <w:t xml:space="preserve"> term </w:t>
      </w:r>
      <w:proofErr w:type="spellStart"/>
      <w:r>
        <w:rPr>
          <w:i/>
          <w:iCs/>
          <w:color w:val="000000"/>
          <w:lang w:val="en-GB"/>
        </w:rPr>
        <w:t>R</w:t>
      </w:r>
      <w:r>
        <w:rPr>
          <w:i/>
          <w:iCs/>
          <w:color w:val="000000"/>
          <w:vertAlign w:val="subscript"/>
          <w:lang w:val="en-GB"/>
        </w:rPr>
        <w:t>D</w:t>
      </w:r>
      <w:proofErr w:type="gramStart"/>
      <w:r>
        <w:rPr>
          <w:i/>
          <w:iCs/>
          <w:color w:val="000000"/>
          <w:vertAlign w:val="subscript"/>
          <w:lang w:val="en-GB"/>
        </w:rPr>
        <w:t>,eff</w:t>
      </w:r>
      <w:proofErr w:type="spellEnd"/>
      <w:proofErr w:type="gramEnd"/>
      <w:r>
        <w:rPr>
          <w:color w:val="000000"/>
          <w:lang w:val="en-GB"/>
        </w:rPr>
        <w:t xml:space="preserve">  was represented by </w:t>
      </w:r>
      <w:r>
        <w:rPr>
          <w:color w:val="000000"/>
          <w:lang w:val="en-US"/>
        </w:rPr>
        <w:t xml:space="preserve">a power law,  and we calculate for propane </w:t>
      </w:r>
      <w:r w:rsidRPr="0067411E">
        <w:rPr>
          <w:color w:val="000000"/>
          <w:position w:val="-14"/>
          <w:lang w:val="en-US"/>
        </w:rPr>
        <w:object w:dxaOrig="2055" w:dyaOrig="390">
          <v:shape id="_x0000_i1045" type="#_x0000_t75" style="width:102.75pt;height:19.5pt" o:ole="">
            <v:imagedata r:id="rId45" o:title=""/>
          </v:shape>
          <o:OLEObject Type="Embed" ProgID="Equation.3" ShapeID="_x0000_i1045" DrawAspect="Content" ObjectID="_1469276209" r:id="rId46"/>
        </w:object>
      </w:r>
      <w:r>
        <w:rPr>
          <w:color w:val="000000"/>
          <w:lang w:val="en-US"/>
        </w:rPr>
        <w:t xml:space="preserve">; for pentane </w:t>
      </w:r>
      <w:r w:rsidRPr="0067411E">
        <w:rPr>
          <w:color w:val="000000"/>
          <w:position w:val="-14"/>
          <w:lang w:val="en-US"/>
        </w:rPr>
        <w:object w:dxaOrig="1845" w:dyaOrig="390">
          <v:shape id="_x0000_i1046" type="#_x0000_t75" style="width:92.25pt;height:19.5pt" o:ole="">
            <v:imagedata r:id="rId47" o:title=""/>
          </v:shape>
          <o:OLEObject Type="Embed" ProgID="Equation.3" ShapeID="_x0000_i1046" DrawAspect="Content" ObjectID="_1469276210" r:id="rId48"/>
        </w:object>
      </w:r>
      <w:r>
        <w:rPr>
          <w:color w:val="000000"/>
          <w:lang w:val="en-US"/>
        </w:rPr>
        <w:t>; for hexane</w:t>
      </w:r>
      <w:r w:rsidRPr="0067411E">
        <w:rPr>
          <w:color w:val="000000"/>
          <w:position w:val="-14"/>
          <w:lang w:val="en-US"/>
        </w:rPr>
        <w:object w:dxaOrig="1890" w:dyaOrig="390">
          <v:shape id="_x0000_i1047" type="#_x0000_t75" style="width:94.5pt;height:19.5pt" o:ole="">
            <v:imagedata r:id="rId49" o:title=""/>
          </v:shape>
          <o:OLEObject Type="Embed" ProgID="Equation.3" ShapeID="_x0000_i1047" DrawAspect="Content" ObjectID="_1469276211" r:id="rId50"/>
        </w:object>
      </w:r>
      <w:r>
        <w:rPr>
          <w:color w:val="000000"/>
          <w:lang w:val="en-US"/>
        </w:rPr>
        <w:t xml:space="preserve"> . Introducing all these previous singular behaviors in eq. 6, the phenomenological power law equation of the critical enhancement of the thermal conductivity can be recalculated along the critical </w:t>
      </w:r>
      <w:proofErr w:type="spellStart"/>
      <w:r>
        <w:rPr>
          <w:color w:val="000000"/>
          <w:lang w:val="en-US"/>
        </w:rPr>
        <w:t>isochore</w:t>
      </w:r>
      <w:proofErr w:type="spellEnd"/>
      <w:r>
        <w:rPr>
          <w:color w:val="000000"/>
          <w:lang w:val="en-US"/>
        </w:rPr>
        <w:t>.</w:t>
      </w:r>
    </w:p>
    <w:p w:rsidR="00E810EF" w:rsidRDefault="00E810EF" w:rsidP="00E810EF">
      <w:pPr>
        <w:pStyle w:val="Titre1"/>
        <w:rPr>
          <w:bCs w:val="0"/>
          <w:sz w:val="28"/>
          <w:szCs w:val="28"/>
          <w:lang w:val="en-GB"/>
        </w:rPr>
      </w:pPr>
      <w:r>
        <w:rPr>
          <w:sz w:val="28"/>
          <w:szCs w:val="28"/>
        </w:rPr>
        <w:t xml:space="preserve">CRITICAL ENHANCEMENT </w:t>
      </w:r>
      <w:r>
        <w:rPr>
          <w:bCs w:val="0"/>
          <w:sz w:val="28"/>
          <w:szCs w:val="28"/>
          <w:lang w:val="en-GB"/>
        </w:rPr>
        <w:t>IN THE SUPERCRITICAL DOMAIN</w:t>
      </w:r>
    </w:p>
    <w:p w:rsidR="00E810EF" w:rsidRDefault="00E810EF" w:rsidP="00E810EF">
      <w:pPr>
        <w:rPr>
          <w:lang w:val="en-GB"/>
        </w:rPr>
      </w:pPr>
    </w:p>
    <w:p w:rsidR="00E810EF" w:rsidRDefault="00E810EF" w:rsidP="00E810EF">
      <w:pPr>
        <w:jc w:val="both"/>
        <w:rPr>
          <w:rFonts w:ascii="Times" w:hAnsi="Times"/>
          <w:color w:val="000000"/>
          <w:lang w:val="en-GB"/>
        </w:rPr>
      </w:pPr>
      <w:r>
        <w:rPr>
          <w:color w:val="000000"/>
          <w:lang w:val="en-US"/>
        </w:rPr>
        <w:t xml:space="preserve">In order to calculate </w:t>
      </w:r>
      <w:r>
        <w:rPr>
          <w:color w:val="000000"/>
          <w:lang w:val="en-US"/>
        </w:rPr>
        <w:sym w:font="Symbol" w:char="F044"/>
      </w:r>
      <w:r>
        <w:rPr>
          <w:color w:val="000000"/>
          <w:lang w:val="en-US"/>
        </w:rPr>
        <w:sym w:font="Symbol" w:char="F06C"/>
      </w:r>
      <w:r>
        <w:rPr>
          <w:color w:val="000000"/>
          <w:vertAlign w:val="subscript"/>
          <w:lang w:val="en-US"/>
        </w:rPr>
        <w:t>c</w:t>
      </w:r>
      <w:r>
        <w:rPr>
          <w:color w:val="000000"/>
          <w:lang w:val="en-GB"/>
        </w:rPr>
        <w:t xml:space="preserve"> outside the critical </w:t>
      </w:r>
      <w:proofErr w:type="spellStart"/>
      <w:r>
        <w:rPr>
          <w:color w:val="000000"/>
          <w:lang w:val="en-GB"/>
        </w:rPr>
        <w:t>isochore</w:t>
      </w:r>
      <w:proofErr w:type="spellEnd"/>
      <w:r>
        <w:rPr>
          <w:color w:val="000000"/>
          <w:lang w:val="en-GB"/>
        </w:rPr>
        <w:t xml:space="preserve">, we have then generalized eq.6as </w:t>
      </w:r>
      <w:r w:rsidRPr="0067411E">
        <w:rPr>
          <w:rFonts w:ascii="Times" w:hAnsi="Times"/>
          <w:color w:val="000000"/>
          <w:position w:val="-30"/>
          <w:lang w:val="en-GB"/>
        </w:rPr>
        <w:object w:dxaOrig="6585" w:dyaOrig="705">
          <v:shape id="_x0000_i1048" type="#_x0000_t75" style="width:328.5pt;height:35.25pt" o:ole="">
            <v:imagedata r:id="rId51" o:title=""/>
          </v:shape>
          <o:OLEObject Type="Embed" ProgID="Equation.3" ShapeID="_x0000_i1048" DrawAspect="Content" ObjectID="_1469276212" r:id="rId52"/>
        </w:object>
      </w:r>
      <w:r>
        <w:rPr>
          <w:rFonts w:ascii="Times" w:hAnsi="Times"/>
          <w:color w:val="000000"/>
          <w:lang w:val="en-GB"/>
        </w:rPr>
        <w:tab/>
      </w:r>
      <w:r>
        <w:rPr>
          <w:rFonts w:ascii="Times" w:hAnsi="Times"/>
          <w:color w:val="000000"/>
          <w:lang w:val="en-GB"/>
        </w:rPr>
        <w:tab/>
      </w:r>
      <w:r>
        <w:rPr>
          <w:rFonts w:ascii="Times" w:hAnsi="Times"/>
          <w:color w:val="000000"/>
          <w:lang w:val="en-GB"/>
        </w:rPr>
        <w:tab/>
        <w:t>(7)</w:t>
      </w:r>
    </w:p>
    <w:p w:rsidR="00E810EF" w:rsidRDefault="00E810EF" w:rsidP="00E810EF">
      <w:pPr>
        <w:jc w:val="both"/>
        <w:rPr>
          <w:rFonts w:ascii="Times" w:hAnsi="Times"/>
          <w:color w:val="000000"/>
          <w:lang w:val="en-GB"/>
        </w:rPr>
      </w:pPr>
      <w:proofErr w:type="gramStart"/>
      <w:r>
        <w:rPr>
          <w:color w:val="000000"/>
          <w:lang w:val="en-GB"/>
        </w:rPr>
        <w:lastRenderedPageBreak/>
        <w:t>where</w:t>
      </w:r>
      <w:proofErr w:type="gramEnd"/>
      <w:r>
        <w:rPr>
          <w:color w:val="000000"/>
          <w:lang w:val="en-GB"/>
        </w:rPr>
        <w:t xml:space="preserve"> the temperature and density dependences of the correlation length and the amplitude term </w:t>
      </w:r>
      <w:r w:rsidRPr="0067411E">
        <w:rPr>
          <w:rFonts w:ascii="Times" w:hAnsi="Times"/>
          <w:color w:val="000000"/>
          <w:position w:val="-14"/>
          <w:lang w:val="en-GB"/>
        </w:rPr>
        <w:object w:dxaOrig="1275" w:dyaOrig="405">
          <v:shape id="_x0000_i1049" type="#_x0000_t75" style="width:63pt;height:20.25pt" o:ole="">
            <v:imagedata r:id="rId53" o:title=""/>
          </v:shape>
          <o:OLEObject Type="Embed" ProgID="Equation.3" ShapeID="_x0000_i1049" DrawAspect="Content" ObjectID="_1469276213" r:id="rId54"/>
        </w:object>
      </w:r>
      <w:r>
        <w:rPr>
          <w:rFonts w:ascii="Times" w:hAnsi="Times"/>
          <w:color w:val="000000"/>
          <w:lang w:val="en-GB"/>
        </w:rPr>
        <w:t xml:space="preserve">, </w:t>
      </w:r>
      <w:r>
        <w:rPr>
          <w:color w:val="000000"/>
          <w:lang w:val="en-GB"/>
        </w:rPr>
        <w:t xml:space="preserve">are accounted for introducing the reduced quantity </w:t>
      </w:r>
      <w:r>
        <w:rPr>
          <w:i/>
          <w:iCs/>
          <w:color w:val="000000"/>
          <w:lang w:val="en-GB"/>
        </w:rPr>
        <w:t>t</w:t>
      </w:r>
      <w:r>
        <w:rPr>
          <w:color w:val="000000"/>
          <w:lang w:val="en-GB"/>
        </w:rPr>
        <w:t xml:space="preserve"> of eq. 6 and the reduced density </w:t>
      </w:r>
      <w:r w:rsidRPr="00773DD3">
        <w:rPr>
          <w:color w:val="000000"/>
          <w:position w:val="-12"/>
          <w:lang w:val="en-GB"/>
        </w:rPr>
        <w:object w:dxaOrig="1939" w:dyaOrig="380">
          <v:shape id="_x0000_i1050" type="#_x0000_t75" style="width:97.5pt;height:19.5pt" o:ole="">
            <v:imagedata r:id="rId55" o:title=""/>
          </v:shape>
          <o:OLEObject Type="Embed" ProgID="Equation.3" ShapeID="_x0000_i1050" DrawAspect="Content" ObjectID="_1469276214" r:id="rId56"/>
        </w:object>
      </w:r>
      <w:r>
        <w:rPr>
          <w:color w:val="000000"/>
          <w:lang w:val="en-GB"/>
        </w:rPr>
        <w:t>. The values of</w:t>
      </w:r>
      <w:r w:rsidRPr="0067411E">
        <w:rPr>
          <w:rFonts w:ascii="Times" w:hAnsi="Times"/>
          <w:color w:val="000000"/>
          <w:position w:val="-14"/>
          <w:lang w:val="en-GB"/>
        </w:rPr>
        <w:object w:dxaOrig="900" w:dyaOrig="375">
          <v:shape id="_x0000_i1051" type="#_x0000_t75" style="width:45pt;height:18.75pt" o:ole="">
            <v:imagedata r:id="rId57" o:title=""/>
          </v:shape>
          <o:OLEObject Type="Embed" ProgID="Equation.3" ShapeID="_x0000_i1051" DrawAspect="Content" ObjectID="_1469276215" r:id="rId58"/>
        </w:object>
      </w:r>
      <w:r>
        <w:rPr>
          <w:rFonts w:ascii="Times" w:hAnsi="Times"/>
          <w:color w:val="000000"/>
          <w:lang w:val="en-GB"/>
        </w:rPr>
        <w:t xml:space="preserve">, </w:t>
      </w:r>
      <w:r w:rsidRPr="0067411E">
        <w:rPr>
          <w:rFonts w:ascii="Times" w:hAnsi="Times"/>
          <w:color w:val="000000"/>
          <w:position w:val="-12"/>
          <w:lang w:val="en-GB"/>
        </w:rPr>
        <w:object w:dxaOrig="900" w:dyaOrig="360">
          <v:shape id="_x0000_i1052" type="#_x0000_t75" style="width:45pt;height:18.75pt" o:ole="">
            <v:imagedata r:id="rId59" o:title=""/>
          </v:shape>
          <o:OLEObject Type="Embed" ProgID="Equation.3" ShapeID="_x0000_i1052" DrawAspect="Content" ObjectID="_1469276216" r:id="rId60"/>
        </w:object>
      </w:r>
      <w:r>
        <w:rPr>
          <w:color w:val="000000"/>
          <w:lang w:val="en-GB"/>
        </w:rPr>
        <w:t>and</w:t>
      </w:r>
      <w:r w:rsidRPr="0067411E">
        <w:rPr>
          <w:rFonts w:ascii="Times" w:hAnsi="Times"/>
          <w:color w:val="000000"/>
          <w:position w:val="-10"/>
          <w:lang w:val="en-GB"/>
        </w:rPr>
        <w:object w:dxaOrig="735" w:dyaOrig="345">
          <v:shape id="_x0000_i1053" type="#_x0000_t75" style="width:36.75pt;height:17.25pt" o:ole="">
            <v:imagedata r:id="rId61" o:title=""/>
          </v:shape>
          <o:OLEObject Type="Embed" ProgID="Equation.3" ShapeID="_x0000_i1053" DrawAspect="Content" ObjectID="_1469276217" r:id="rId62"/>
        </w:object>
      </w:r>
      <w:r>
        <w:rPr>
          <w:color w:val="000000"/>
          <w:lang w:val="en-GB"/>
        </w:rPr>
        <w:t>are calculated from the NIST tabulated data. The value of the correlation length</w:t>
      </w:r>
      <w:r w:rsidRPr="0067411E">
        <w:rPr>
          <w:rFonts w:ascii="Times" w:hAnsi="Times"/>
          <w:color w:val="000000"/>
          <w:position w:val="-10"/>
          <w:lang w:val="en-GB"/>
        </w:rPr>
        <w:object w:dxaOrig="900" w:dyaOrig="360">
          <v:shape id="_x0000_i1054" type="#_x0000_t75" style="width:45pt;height:18.75pt" o:ole="">
            <v:imagedata r:id="rId63" o:title=""/>
          </v:shape>
          <o:OLEObject Type="Embed" ProgID="Equation.3" ShapeID="_x0000_i1054" DrawAspect="Content" ObjectID="_1469276218" r:id="rId64"/>
        </w:object>
      </w:r>
      <w:r>
        <w:rPr>
          <w:color w:val="000000"/>
          <w:lang w:val="en-GB"/>
        </w:rPr>
        <w:t xml:space="preserve"> is adjusted to the theoretical value</w:t>
      </w:r>
      <w:r w:rsidRPr="0067411E">
        <w:rPr>
          <w:rFonts w:ascii="Times" w:hAnsi="Times"/>
          <w:color w:val="000000"/>
          <w:position w:val="-12"/>
          <w:lang w:val="en-GB"/>
        </w:rPr>
        <w:object w:dxaOrig="1305" w:dyaOrig="375">
          <v:shape id="_x0000_i1055" type="#_x0000_t75" style="width:65.25pt;height:18.75pt" o:ole="">
            <v:imagedata r:id="rId65" o:title=""/>
          </v:shape>
          <o:OLEObject Type="Embed" ProgID="Equation.3" ShapeID="_x0000_i1055" DrawAspect="Content" ObjectID="_1469276219" r:id="rId66"/>
        </w:object>
      </w:r>
      <w:r>
        <w:rPr>
          <w:color w:val="000000"/>
          <w:lang w:val="en-GB"/>
        </w:rPr>
        <w:t xml:space="preserve">.The functional form of  </w:t>
      </w:r>
      <w:r w:rsidRPr="0067411E">
        <w:rPr>
          <w:rFonts w:ascii="Times" w:hAnsi="Times"/>
          <w:color w:val="000000"/>
          <w:position w:val="-14"/>
          <w:lang w:val="en-GB"/>
        </w:rPr>
        <w:object w:dxaOrig="1275" w:dyaOrig="405">
          <v:shape id="_x0000_i1056" type="#_x0000_t75" style="width:63pt;height:20.25pt" o:ole="">
            <v:imagedata r:id="rId67" o:title=""/>
          </v:shape>
          <o:OLEObject Type="Embed" ProgID="Equation.3" ShapeID="_x0000_i1056" DrawAspect="Content" ObjectID="_1469276220" r:id="rId68"/>
        </w:object>
      </w:r>
      <w:r>
        <w:rPr>
          <w:rFonts w:ascii="Times" w:hAnsi="Times"/>
          <w:color w:val="000000"/>
          <w:lang w:val="en-GB"/>
        </w:rPr>
        <w:t xml:space="preserve"> was written as the product of two main contributions,</w:t>
      </w:r>
      <w:r w:rsidRPr="0067411E">
        <w:rPr>
          <w:rFonts w:ascii="Times" w:hAnsi="Times"/>
          <w:color w:val="000000"/>
          <w:position w:val="-14"/>
          <w:lang w:val="en-GB"/>
        </w:rPr>
        <w:object w:dxaOrig="3465" w:dyaOrig="405">
          <v:shape id="_x0000_i1057" type="#_x0000_t75" style="width:173.25pt;height:20.25pt" o:ole="">
            <v:imagedata r:id="rId69" o:title=""/>
          </v:shape>
          <o:OLEObject Type="Embed" ProgID="Equation.3" ShapeID="_x0000_i1057" DrawAspect="Content" ObjectID="_1469276221" r:id="rId70"/>
        </w:object>
      </w:r>
      <w:r>
        <w:rPr>
          <w:rFonts w:ascii="Times" w:hAnsi="Times"/>
          <w:color w:val="000000"/>
          <w:lang w:val="en-GB"/>
        </w:rPr>
        <w:t xml:space="preserve"> separating then the respective temperature and density contributions.</w:t>
      </w:r>
    </w:p>
    <w:p w:rsidR="00E810EF" w:rsidRDefault="00E810EF" w:rsidP="00E810EF">
      <w:pPr>
        <w:jc w:val="both"/>
        <w:rPr>
          <w:rFonts w:ascii="Times" w:hAnsi="Times"/>
          <w:color w:val="000000"/>
          <w:lang w:val="en-GB"/>
        </w:rPr>
      </w:pPr>
    </w:p>
    <w:p w:rsidR="00E810EF" w:rsidRPr="008B3DC2" w:rsidRDefault="00E810EF" w:rsidP="00E810EF">
      <w:pPr>
        <w:jc w:val="center"/>
        <w:rPr>
          <w:rFonts w:ascii="Times" w:hAnsi="Times"/>
          <w:b/>
          <w:color w:val="000000"/>
          <w:lang w:val="en-GB"/>
        </w:rPr>
      </w:pPr>
      <w:r w:rsidRPr="008B3DC2">
        <w:rPr>
          <w:rFonts w:ascii="Times" w:hAnsi="Times"/>
          <w:b/>
          <w:color w:val="000000"/>
          <w:lang w:val="en-GB"/>
        </w:rPr>
        <w:t>ESTIMATION OF THE THERMAL CONDUCTIVITY</w:t>
      </w:r>
    </w:p>
    <w:p w:rsidR="00E810EF" w:rsidRDefault="00E810EF" w:rsidP="00E810EF">
      <w:pPr>
        <w:jc w:val="both"/>
        <w:rPr>
          <w:lang w:val="en-GB" w:eastAsia="ko-KR"/>
        </w:rPr>
      </w:pPr>
    </w:p>
    <w:p w:rsidR="00E810EF" w:rsidRDefault="00E810EF" w:rsidP="00E810EF">
      <w:pPr>
        <w:jc w:val="both"/>
        <w:rPr>
          <w:lang w:val="en-GB" w:eastAsia="ko-KR"/>
        </w:rPr>
      </w:pPr>
      <w:r>
        <w:rPr>
          <w:lang w:val="en-GB" w:eastAsia="ko-KR"/>
        </w:rPr>
        <w:t>We used the theoretical value</w:t>
      </w:r>
      <w:r w:rsidRPr="0067411E">
        <w:rPr>
          <w:color w:val="000000"/>
          <w:position w:val="-12"/>
          <w:lang w:val="en-US"/>
        </w:rPr>
        <w:object w:dxaOrig="2175" w:dyaOrig="375">
          <v:shape id="_x0000_i1058" type="#_x0000_t75" style="width:108.75pt;height:18.75pt" o:ole="">
            <v:imagedata r:id="rId35" o:title=""/>
          </v:shape>
          <o:OLEObject Type="Embed" ProgID="Equation.3" ShapeID="_x0000_i1058" DrawAspect="Content" ObjectID="_1469276222" r:id="rId71"/>
        </w:object>
      </w:r>
      <w:r>
        <w:rPr>
          <w:lang w:val="en-GB" w:eastAsia="ko-KR"/>
        </w:rPr>
        <w:t xml:space="preserve">to estimate the thermal conductivity along the critical </w:t>
      </w:r>
      <w:proofErr w:type="spellStart"/>
      <w:r>
        <w:rPr>
          <w:lang w:val="en-GB" w:eastAsia="ko-KR"/>
        </w:rPr>
        <w:t>isochore</w:t>
      </w:r>
      <w:proofErr w:type="spellEnd"/>
      <w:r>
        <w:rPr>
          <w:lang w:val="en-GB" w:eastAsia="ko-KR"/>
        </w:rPr>
        <w:t>, and in order to check the validity</w:t>
      </w:r>
      <w:r>
        <w:rPr>
          <w:lang w:val="en-GB" w:eastAsia="ko-KR"/>
        </w:rPr>
        <w:t xml:space="preserve"> </w:t>
      </w:r>
      <w:r>
        <w:rPr>
          <w:lang w:val="en-GB" w:eastAsia="ko-KR"/>
        </w:rPr>
        <w:t>and the accuracy of the estimation,</w:t>
      </w:r>
      <w:r>
        <w:rPr>
          <w:lang w:val="en-GB" w:eastAsia="ko-KR"/>
        </w:rPr>
        <w:t xml:space="preserve"> </w:t>
      </w:r>
      <w:r>
        <w:rPr>
          <w:lang w:val="en-GB" w:eastAsia="ko-KR"/>
        </w:rPr>
        <w:t xml:space="preserve">the calculated values are compared to the experimental data reported in the literature. In the whole supercritical domain the thermal conductivity is calculated using the </w:t>
      </w:r>
      <w:proofErr w:type="spellStart"/>
      <w:r>
        <w:rPr>
          <w:lang w:val="en-GB" w:eastAsia="ko-KR"/>
        </w:rPr>
        <w:t>prefactor</w:t>
      </w:r>
      <w:proofErr w:type="spellEnd"/>
      <w:r w:rsidRPr="0067411E">
        <w:rPr>
          <w:rFonts w:ascii="Times" w:hAnsi="Times"/>
          <w:color w:val="000000"/>
          <w:position w:val="-14"/>
          <w:lang w:val="en-GB"/>
        </w:rPr>
        <w:object w:dxaOrig="1140" w:dyaOrig="400">
          <v:shape id="_x0000_i1059" type="#_x0000_t75" style="width:57pt;height:20.25pt" o:ole="">
            <v:imagedata r:id="rId72" o:title=""/>
          </v:shape>
          <o:OLEObject Type="Embed" ProgID="Equation.3" ShapeID="_x0000_i1059" DrawAspect="Content" ObjectID="_1469276223" r:id="rId73"/>
        </w:object>
      </w:r>
      <w:r>
        <w:rPr>
          <w:color w:val="000000"/>
          <w:lang w:val="en-GB"/>
        </w:rPr>
        <w:t xml:space="preserve">as an empirical function </w:t>
      </w:r>
      <w:r>
        <w:rPr>
          <w:color w:val="000000"/>
          <w:lang w:val="en-US"/>
        </w:rPr>
        <w:t xml:space="preserve">in order to characterize the extend </w:t>
      </w:r>
      <w:r>
        <w:rPr>
          <w:color w:val="000000"/>
          <w:lang w:val="en-GB"/>
        </w:rPr>
        <w:t>density range measured</w:t>
      </w:r>
      <w:r w:rsidRPr="0067411E">
        <w:rPr>
          <w:rFonts w:ascii="Times" w:hAnsi="Times"/>
          <w:color w:val="000000"/>
          <w:position w:val="-14"/>
          <w:lang w:val="en-GB"/>
        </w:rPr>
        <w:object w:dxaOrig="2680" w:dyaOrig="400">
          <v:shape id="_x0000_i1060" type="#_x0000_t75" style="width:134.25pt;height:20.25pt" o:ole="">
            <v:imagedata r:id="rId74" o:title=""/>
          </v:shape>
          <o:OLEObject Type="Embed" ProgID="Equation.3" ShapeID="_x0000_i1060" DrawAspect="Content" ObjectID="_1469276224" r:id="rId75"/>
        </w:object>
      </w:r>
      <w:r>
        <w:rPr>
          <w:color w:val="000000"/>
          <w:lang w:val="en-GB"/>
        </w:rPr>
        <w:t xml:space="preserve"> . The term </w:t>
      </w:r>
      <w:r w:rsidRPr="002329B2">
        <w:rPr>
          <w:rFonts w:ascii="Symbol" w:hAnsi="Symbol"/>
          <w:color w:val="000000"/>
          <w:lang w:val="en-GB"/>
        </w:rPr>
        <w:t></w:t>
      </w:r>
      <w:r>
        <w:rPr>
          <w:color w:val="000000"/>
          <w:lang w:val="en-GB"/>
        </w:rPr>
        <w:t xml:space="preserve"> is assumed to be a constant.</w:t>
      </w:r>
    </w:p>
    <w:p w:rsidR="00E810EF" w:rsidRDefault="00E810EF" w:rsidP="00E810EF">
      <w:pPr>
        <w:jc w:val="both"/>
        <w:rPr>
          <w:color w:val="000000"/>
          <w:lang w:val="en-GB"/>
        </w:rPr>
      </w:pPr>
    </w:p>
    <w:p w:rsidR="00E810EF" w:rsidRPr="008B3DC2" w:rsidRDefault="00E810EF" w:rsidP="00E810EF">
      <w:pPr>
        <w:jc w:val="center"/>
        <w:rPr>
          <w:b/>
          <w:color w:val="000000"/>
          <w:lang w:val="en-GB"/>
        </w:rPr>
      </w:pPr>
      <w:r w:rsidRPr="008B3DC2">
        <w:rPr>
          <w:b/>
          <w:color w:val="000000"/>
          <w:lang w:val="en-GB"/>
        </w:rPr>
        <w:t>REFERENCES</w:t>
      </w:r>
    </w:p>
    <w:p w:rsidR="00E810EF" w:rsidRDefault="00E810EF" w:rsidP="00E810EF">
      <w:pPr>
        <w:jc w:val="both"/>
        <w:rPr>
          <w:lang w:val="en-GB"/>
        </w:rPr>
      </w:pPr>
    </w:p>
    <w:p w:rsidR="00E810EF" w:rsidRPr="00E810EF" w:rsidRDefault="00E810EF" w:rsidP="00E810EF">
      <w:pPr>
        <w:rPr>
          <w:lang w:val="en-US"/>
        </w:rPr>
      </w:pPr>
      <w:r>
        <w:rPr>
          <w:lang w:val="en-US"/>
        </w:rPr>
        <w:t xml:space="preserve">[1] H. M. </w:t>
      </w:r>
      <w:proofErr w:type="spellStart"/>
      <w:r>
        <w:rPr>
          <w:lang w:val="en-US"/>
        </w:rPr>
        <w:t>Roder</w:t>
      </w:r>
      <w:proofErr w:type="spellEnd"/>
      <w:r>
        <w:rPr>
          <w:lang w:val="en-US"/>
        </w:rPr>
        <w:t xml:space="preserve">. </w:t>
      </w:r>
      <w:proofErr w:type="gramStart"/>
      <w:r>
        <w:rPr>
          <w:i/>
          <w:lang w:val="en-US"/>
        </w:rPr>
        <w:t>Int. J. Thermophys</w:t>
      </w:r>
      <w:r>
        <w:rPr>
          <w:lang w:val="en-US"/>
        </w:rPr>
        <w:t>.</w:t>
      </w:r>
      <w:r w:rsidRPr="00E810EF">
        <w:rPr>
          <w:b/>
          <w:lang w:val="en-US"/>
        </w:rPr>
        <w:t>6</w:t>
      </w:r>
      <w:r w:rsidRPr="00E810EF">
        <w:rPr>
          <w:lang w:val="en-US"/>
        </w:rPr>
        <w:t xml:space="preserve"> (1985) 119.</w:t>
      </w:r>
      <w:proofErr w:type="gramEnd"/>
    </w:p>
    <w:p w:rsidR="00E810EF" w:rsidRDefault="00E810EF" w:rsidP="00E810EF">
      <w:pPr>
        <w:rPr>
          <w:lang w:val="en-US"/>
        </w:rPr>
      </w:pPr>
      <w:r>
        <w:t xml:space="preserve">[2] B. Le </w:t>
      </w:r>
      <w:proofErr w:type="spellStart"/>
      <w:r>
        <w:t>Neindre</w:t>
      </w:r>
      <w:proofErr w:type="spellEnd"/>
      <w:r>
        <w:t xml:space="preserve"> et al. </w:t>
      </w:r>
      <w:r>
        <w:rPr>
          <w:lang w:val="en-US"/>
        </w:rPr>
        <w:t>(</w:t>
      </w:r>
      <w:proofErr w:type="gramStart"/>
      <w:r>
        <w:rPr>
          <w:lang w:val="en-US"/>
        </w:rPr>
        <w:t>under</w:t>
      </w:r>
      <w:proofErr w:type="gramEnd"/>
      <w:r>
        <w:rPr>
          <w:lang w:val="en-US"/>
        </w:rPr>
        <w:t xml:space="preserve"> press) </w:t>
      </w:r>
    </w:p>
    <w:p w:rsidR="00E810EF" w:rsidRDefault="00E810EF" w:rsidP="00E810EF">
      <w:pPr>
        <w:rPr>
          <w:lang w:val="en-US"/>
        </w:rPr>
      </w:pPr>
      <w:r>
        <w:rPr>
          <w:lang w:val="en-US"/>
        </w:rPr>
        <w:t xml:space="preserve">[3] P. </w:t>
      </w:r>
      <w:proofErr w:type="spellStart"/>
      <w:r>
        <w:rPr>
          <w:lang w:val="en-US"/>
        </w:rPr>
        <w:t>Desmaret</w:t>
      </w:r>
      <w:proofErr w:type="spellEnd"/>
      <w:r>
        <w:rPr>
          <w:lang w:val="en-US"/>
        </w:rPr>
        <w:t xml:space="preserve">, R. </w:t>
      </w:r>
      <w:proofErr w:type="spellStart"/>
      <w:r>
        <w:rPr>
          <w:lang w:val="en-US"/>
        </w:rPr>
        <w:t>Tufeu</w:t>
      </w:r>
      <w:proofErr w:type="spellEnd"/>
      <w:r>
        <w:rPr>
          <w:lang w:val="en-US"/>
        </w:rPr>
        <w:t xml:space="preserve">. </w:t>
      </w:r>
      <w:r>
        <w:rPr>
          <w:i/>
          <w:lang w:val="en-US"/>
        </w:rPr>
        <w:t>Int. J Thermophys</w:t>
      </w:r>
      <w:r>
        <w:rPr>
          <w:lang w:val="en-US"/>
        </w:rPr>
        <w:t>.</w:t>
      </w:r>
      <w:proofErr w:type="gramStart"/>
      <w:r>
        <w:rPr>
          <w:lang w:val="en-US"/>
        </w:rPr>
        <w:t>,</w:t>
      </w:r>
      <w:r>
        <w:rPr>
          <w:b/>
          <w:lang w:val="en-US"/>
        </w:rPr>
        <w:t>8</w:t>
      </w:r>
      <w:proofErr w:type="gramEnd"/>
      <w:r>
        <w:rPr>
          <w:lang w:val="en-US"/>
        </w:rPr>
        <w:t xml:space="preserve"> (1987) 293 </w:t>
      </w:r>
    </w:p>
    <w:p w:rsidR="00E810EF" w:rsidRDefault="00E810EF" w:rsidP="00E810EF">
      <w:pPr>
        <w:rPr>
          <w:lang w:val="en-US"/>
        </w:rPr>
      </w:pPr>
      <w:r>
        <w:rPr>
          <w:lang w:val="en-US"/>
        </w:rPr>
        <w:t xml:space="preserve">[4] R. </w:t>
      </w:r>
      <w:proofErr w:type="spellStart"/>
      <w:r>
        <w:rPr>
          <w:lang w:val="en-US"/>
        </w:rPr>
        <w:t>Mostert</w:t>
      </w:r>
      <w:proofErr w:type="spellEnd"/>
      <w:r>
        <w:rPr>
          <w:lang w:val="en-US"/>
        </w:rPr>
        <w:t xml:space="preserve">. PhD Thesis, University of Amsterdam (1991)  </w:t>
      </w:r>
    </w:p>
    <w:p w:rsidR="00E810EF" w:rsidRPr="002329B2" w:rsidRDefault="00E810EF" w:rsidP="00E810EF">
      <w:pPr>
        <w:jc w:val="both"/>
        <w:rPr>
          <w:rFonts w:eastAsia="SimSun"/>
        </w:rPr>
      </w:pPr>
      <w:r>
        <w:rPr>
          <w:rFonts w:eastAsia="SimSun"/>
          <w:lang w:val="en-GB" w:eastAsia="zh-CN"/>
        </w:rPr>
        <w:t xml:space="preserve">[5] K. N. Marsh, R. </w:t>
      </w:r>
      <w:proofErr w:type="gramStart"/>
      <w:r>
        <w:rPr>
          <w:rFonts w:eastAsia="SimSun"/>
          <w:lang w:val="en-GB" w:eastAsia="zh-CN"/>
        </w:rPr>
        <w:t xml:space="preserve">A; Perkins, M. L. V. </w:t>
      </w:r>
      <w:proofErr w:type="spellStart"/>
      <w:r>
        <w:rPr>
          <w:rFonts w:eastAsia="SimSun"/>
          <w:lang w:val="en-GB" w:eastAsia="zh-CN"/>
        </w:rPr>
        <w:t>Ramires.</w:t>
      </w:r>
      <w:r>
        <w:rPr>
          <w:rFonts w:eastAsia="SimSun"/>
          <w:i/>
          <w:lang w:val="en-GB"/>
        </w:rPr>
        <w:t>J.Chem</w:t>
      </w:r>
      <w:proofErr w:type="spellEnd"/>
      <w:r>
        <w:rPr>
          <w:rFonts w:eastAsia="SimSun"/>
          <w:i/>
          <w:lang w:val="en-GB"/>
        </w:rPr>
        <w:t>.</w:t>
      </w:r>
      <w:proofErr w:type="gramEnd"/>
      <w:r>
        <w:rPr>
          <w:rFonts w:eastAsia="SimSun"/>
          <w:i/>
          <w:lang w:val="en-GB"/>
        </w:rPr>
        <w:t xml:space="preserve"> </w:t>
      </w:r>
      <w:proofErr w:type="gramStart"/>
      <w:r>
        <w:rPr>
          <w:rFonts w:eastAsia="SimSun"/>
          <w:i/>
          <w:lang w:val="en-GB"/>
        </w:rPr>
        <w:t xml:space="preserve">Eng. </w:t>
      </w:r>
      <w:r w:rsidRPr="002329B2">
        <w:rPr>
          <w:rFonts w:eastAsia="SimSun"/>
          <w:i/>
        </w:rPr>
        <w:t>Data</w:t>
      </w:r>
      <w:r w:rsidRPr="002329B2">
        <w:rPr>
          <w:rFonts w:eastAsia="SimSun"/>
        </w:rPr>
        <w:t xml:space="preserve">, </w:t>
      </w:r>
      <w:r w:rsidRPr="002329B2">
        <w:rPr>
          <w:rFonts w:eastAsia="SimSun"/>
          <w:b/>
        </w:rPr>
        <w:t>47</w:t>
      </w:r>
      <w:r w:rsidRPr="002329B2">
        <w:rPr>
          <w:rFonts w:eastAsia="SimSun"/>
        </w:rPr>
        <w:t xml:space="preserve"> (</w:t>
      </w:r>
      <w:r w:rsidRPr="002329B2">
        <w:rPr>
          <w:rFonts w:eastAsia="SimSun"/>
          <w:bCs/>
        </w:rPr>
        <w:t>2002)</w:t>
      </w:r>
      <w:r w:rsidRPr="002329B2">
        <w:rPr>
          <w:rFonts w:eastAsia="SimSun"/>
        </w:rPr>
        <w:t>932.</w:t>
      </w:r>
      <w:proofErr w:type="gramEnd"/>
    </w:p>
    <w:p w:rsidR="00E810EF" w:rsidRPr="004913F1" w:rsidRDefault="00E810EF" w:rsidP="00E810EF">
      <w:pPr>
        <w:jc w:val="both"/>
        <w:rPr>
          <w:vertAlign w:val="superscript"/>
        </w:rPr>
      </w:pPr>
      <w:r>
        <w:t xml:space="preserve">[6] B. Le </w:t>
      </w:r>
      <w:proofErr w:type="spellStart"/>
      <w:r>
        <w:t>Neindre</w:t>
      </w:r>
      <w:proofErr w:type="spellEnd"/>
      <w:r>
        <w:t xml:space="preserve">, Y. </w:t>
      </w:r>
      <w:proofErr w:type="spellStart"/>
      <w:r>
        <w:t>Garrabos</w:t>
      </w:r>
      <w:proofErr w:type="spellEnd"/>
      <w:r>
        <w:t xml:space="preserve">, M. </w:t>
      </w:r>
      <w:proofErr w:type="spellStart"/>
      <w:r>
        <w:t>Nikravech</w:t>
      </w:r>
      <w:proofErr w:type="spellEnd"/>
      <w:r>
        <w:t xml:space="preserve">. </w:t>
      </w:r>
      <w:r>
        <w:rPr>
          <w:lang w:val="en-US"/>
        </w:rPr>
        <w:t xml:space="preserve">Accepted in </w:t>
      </w:r>
      <w:r>
        <w:rPr>
          <w:i/>
          <w:lang w:val="en-US"/>
        </w:rPr>
        <w:t xml:space="preserve">J Chem. Eng. </w:t>
      </w:r>
      <w:r w:rsidRPr="004913F1">
        <w:rPr>
          <w:i/>
        </w:rPr>
        <w:t>Data</w:t>
      </w:r>
      <w:r w:rsidRPr="004913F1">
        <w:t xml:space="preserve"> (2014)</w:t>
      </w:r>
    </w:p>
    <w:p w:rsidR="00E810EF" w:rsidRDefault="00E810EF" w:rsidP="00E810EF">
      <w:r>
        <w:t xml:space="preserve">[7] C. A. </w:t>
      </w:r>
      <w:proofErr w:type="spellStart"/>
      <w:r>
        <w:t>Nieto</w:t>
      </w:r>
      <w:proofErr w:type="spellEnd"/>
      <w:r>
        <w:t xml:space="preserve"> de Castro, R. </w:t>
      </w:r>
      <w:proofErr w:type="spellStart"/>
      <w:r>
        <w:t>Tufeu</w:t>
      </w:r>
      <w:proofErr w:type="spellEnd"/>
      <w:r>
        <w:t xml:space="preserve">, B. Le </w:t>
      </w:r>
      <w:proofErr w:type="spellStart"/>
      <w:r>
        <w:t>Neindre</w:t>
      </w:r>
      <w:proofErr w:type="spellEnd"/>
      <w:r>
        <w:t xml:space="preserve">, </w:t>
      </w:r>
      <w:r>
        <w:rPr>
          <w:i/>
        </w:rPr>
        <w:t xml:space="preserve">Int. J </w:t>
      </w:r>
      <w:proofErr w:type="spellStart"/>
      <w:r>
        <w:rPr>
          <w:i/>
        </w:rPr>
        <w:t>Thermophys</w:t>
      </w:r>
      <w:proofErr w:type="spellEnd"/>
      <w:r>
        <w:t xml:space="preserve">. </w:t>
      </w:r>
      <w:r>
        <w:rPr>
          <w:b/>
        </w:rPr>
        <w:t>4</w:t>
      </w:r>
      <w:r>
        <w:t xml:space="preserve"> (1983) 1. </w:t>
      </w:r>
    </w:p>
    <w:p w:rsidR="00E810EF" w:rsidRDefault="00E810EF" w:rsidP="00E810EF">
      <w:pPr>
        <w:rPr>
          <w:lang w:val="en-US"/>
        </w:rPr>
      </w:pPr>
      <w:r>
        <w:t xml:space="preserve">[8] J. C. </w:t>
      </w:r>
      <w:proofErr w:type="spellStart"/>
      <w:r>
        <w:t>Nieuwoudt</w:t>
      </w:r>
      <w:proofErr w:type="spellEnd"/>
      <w:r>
        <w:t xml:space="preserve">, B. Le </w:t>
      </w:r>
      <w:proofErr w:type="spellStart"/>
      <w:r>
        <w:t>Neindre</w:t>
      </w:r>
      <w:proofErr w:type="spellEnd"/>
      <w:r>
        <w:t xml:space="preserve">, R. </w:t>
      </w:r>
      <w:proofErr w:type="spellStart"/>
      <w:r>
        <w:t>Tufeu</w:t>
      </w:r>
      <w:proofErr w:type="spellEnd"/>
      <w:r>
        <w:t xml:space="preserve">, J.V. </w:t>
      </w:r>
      <w:proofErr w:type="spellStart"/>
      <w:r>
        <w:t>Sengers</w:t>
      </w:r>
      <w:proofErr w:type="spellEnd"/>
      <w:r>
        <w:t xml:space="preserve">, </w:t>
      </w:r>
      <w:r>
        <w:rPr>
          <w:i/>
        </w:rPr>
        <w:t xml:space="preserve">J </w:t>
      </w:r>
      <w:proofErr w:type="spellStart"/>
      <w:r>
        <w:rPr>
          <w:i/>
        </w:rPr>
        <w:t>Chem</w:t>
      </w:r>
      <w:proofErr w:type="spellEnd"/>
      <w:r>
        <w:rPr>
          <w:i/>
        </w:rPr>
        <w:t xml:space="preserve">. Eng. </w:t>
      </w:r>
      <w:r>
        <w:rPr>
          <w:i/>
          <w:lang w:val="en-US"/>
        </w:rPr>
        <w:t>Data</w:t>
      </w:r>
      <w:r>
        <w:rPr>
          <w:lang w:val="en-US"/>
        </w:rPr>
        <w:t xml:space="preserve">, </w:t>
      </w:r>
      <w:r>
        <w:rPr>
          <w:b/>
          <w:lang w:val="en-US"/>
        </w:rPr>
        <w:t>32</w:t>
      </w:r>
      <w:r>
        <w:rPr>
          <w:lang w:val="en-US"/>
        </w:rPr>
        <w:t xml:space="preserve"> (1987) 1</w:t>
      </w:r>
    </w:p>
    <w:p w:rsidR="00E810EF" w:rsidRDefault="00E810EF" w:rsidP="00E810EF">
      <w:pPr>
        <w:rPr>
          <w:lang w:val="en-US"/>
        </w:rPr>
      </w:pPr>
      <w:r>
        <w:rPr>
          <w:lang w:val="en-US"/>
        </w:rPr>
        <w:t xml:space="preserve">[9] B. Le </w:t>
      </w:r>
      <w:proofErr w:type="spellStart"/>
      <w:r>
        <w:rPr>
          <w:lang w:val="en-US"/>
        </w:rPr>
        <w:t>Neindre</w:t>
      </w:r>
      <w:proofErr w:type="spellEnd"/>
      <w:r>
        <w:rPr>
          <w:lang w:val="en-US"/>
        </w:rPr>
        <w:t xml:space="preserve">, Y. </w:t>
      </w:r>
      <w:proofErr w:type="spellStart"/>
      <w:r>
        <w:rPr>
          <w:lang w:val="en-US"/>
        </w:rPr>
        <w:t>Garrabos</w:t>
      </w:r>
      <w:proofErr w:type="spellEnd"/>
      <w:r>
        <w:rPr>
          <w:lang w:val="en-US"/>
        </w:rPr>
        <w:t xml:space="preserve">, F. </w:t>
      </w:r>
      <w:proofErr w:type="spellStart"/>
      <w:r>
        <w:rPr>
          <w:lang w:val="en-US"/>
        </w:rPr>
        <w:t>Volve</w:t>
      </w:r>
      <w:proofErr w:type="spellEnd"/>
      <w:r>
        <w:rPr>
          <w:lang w:val="en-US"/>
        </w:rPr>
        <w:t xml:space="preserve">, F. </w:t>
      </w:r>
      <w:proofErr w:type="spellStart"/>
      <w:r>
        <w:rPr>
          <w:lang w:val="en-US"/>
        </w:rPr>
        <w:t>Gumerov</w:t>
      </w:r>
      <w:proofErr w:type="spellEnd"/>
      <w:r>
        <w:rPr>
          <w:lang w:val="en-US"/>
        </w:rPr>
        <w:t xml:space="preserve">. To be publish in </w:t>
      </w:r>
      <w:r>
        <w:rPr>
          <w:i/>
          <w:lang w:val="en-US"/>
        </w:rPr>
        <w:t xml:space="preserve">Fluid Phase </w:t>
      </w:r>
      <w:proofErr w:type="spellStart"/>
      <w:r>
        <w:rPr>
          <w:i/>
          <w:lang w:val="en-US"/>
        </w:rPr>
        <w:t>Equilibria</w:t>
      </w:r>
      <w:proofErr w:type="spellEnd"/>
      <w:r>
        <w:rPr>
          <w:i/>
          <w:lang w:val="en-US"/>
        </w:rPr>
        <w:t>.</w:t>
      </w:r>
    </w:p>
    <w:p w:rsidR="00E810EF" w:rsidRDefault="00E810EF" w:rsidP="00E810EF">
      <w:pPr>
        <w:rPr>
          <w:lang w:val="en-US"/>
        </w:rPr>
      </w:pPr>
      <w:r>
        <w:rPr>
          <w:lang w:val="en-US"/>
        </w:rPr>
        <w:t xml:space="preserve">[10] B. Le </w:t>
      </w:r>
      <w:proofErr w:type="spellStart"/>
      <w:r>
        <w:rPr>
          <w:lang w:val="en-US"/>
        </w:rPr>
        <w:t>Neindre</w:t>
      </w:r>
      <w:proofErr w:type="spellEnd"/>
      <w:r>
        <w:rPr>
          <w:lang w:val="en-US"/>
        </w:rPr>
        <w:t xml:space="preserve">, Y. </w:t>
      </w:r>
      <w:proofErr w:type="spellStart"/>
      <w:r>
        <w:rPr>
          <w:lang w:val="en-US"/>
        </w:rPr>
        <w:t>Garrabos</w:t>
      </w:r>
      <w:proofErr w:type="spellEnd"/>
      <w:r>
        <w:rPr>
          <w:lang w:val="en-US"/>
        </w:rPr>
        <w:t xml:space="preserve">, F. </w:t>
      </w:r>
      <w:proofErr w:type="spellStart"/>
      <w:r>
        <w:rPr>
          <w:lang w:val="en-US"/>
        </w:rPr>
        <w:t>Volve</w:t>
      </w:r>
      <w:proofErr w:type="spellEnd"/>
      <w:r>
        <w:rPr>
          <w:lang w:val="en-US"/>
        </w:rPr>
        <w:t xml:space="preserve">, F. </w:t>
      </w:r>
      <w:proofErr w:type="spellStart"/>
      <w:r>
        <w:rPr>
          <w:lang w:val="en-US"/>
        </w:rPr>
        <w:t>Gumerov</w:t>
      </w:r>
      <w:proofErr w:type="spellEnd"/>
      <w:r>
        <w:rPr>
          <w:lang w:val="en-US"/>
        </w:rPr>
        <w:t xml:space="preserve"> To be publish in </w:t>
      </w:r>
      <w:r>
        <w:rPr>
          <w:rFonts w:eastAsia="SimSun"/>
          <w:i/>
          <w:lang w:val="en-GB"/>
        </w:rPr>
        <w:t xml:space="preserve">J. Chem. Eng. </w:t>
      </w:r>
      <w:r>
        <w:rPr>
          <w:rFonts w:eastAsia="SimSun"/>
          <w:i/>
          <w:lang w:val="en-US"/>
        </w:rPr>
        <w:t>Data.</w:t>
      </w:r>
    </w:p>
    <w:p w:rsidR="00E810EF" w:rsidRDefault="00E810EF" w:rsidP="00E810EF">
      <w:pPr>
        <w:jc w:val="both"/>
        <w:rPr>
          <w:color w:val="000000"/>
          <w:lang w:val="en-GB"/>
        </w:rPr>
      </w:pPr>
      <w:r>
        <w:rPr>
          <w:lang w:val="de-DE"/>
        </w:rPr>
        <w:t xml:space="preserve">[11] </w:t>
      </w:r>
      <w:r>
        <w:rPr>
          <w:color w:val="000000"/>
          <w:lang w:val="de-DE"/>
        </w:rPr>
        <w:t xml:space="preserve">M. O </w:t>
      </w:r>
      <w:proofErr w:type="spellStart"/>
      <w:r>
        <w:rPr>
          <w:color w:val="000000"/>
          <w:lang w:val="de-DE"/>
        </w:rPr>
        <w:t>McLinden</w:t>
      </w:r>
      <w:proofErr w:type="spellEnd"/>
      <w:r>
        <w:rPr>
          <w:color w:val="000000"/>
          <w:lang w:val="de-DE"/>
        </w:rPr>
        <w:t xml:space="preserve">, S. A. Klein, E. W. Lemmon, A. W. </w:t>
      </w:r>
      <w:proofErr w:type="spellStart"/>
      <w:r>
        <w:rPr>
          <w:color w:val="000000"/>
          <w:lang w:val="de-DE"/>
        </w:rPr>
        <w:t>Peskin</w:t>
      </w:r>
      <w:proofErr w:type="spellEnd"/>
      <w:r>
        <w:rPr>
          <w:color w:val="000000"/>
          <w:lang w:val="de-DE"/>
        </w:rPr>
        <w:t xml:space="preserve">. </w:t>
      </w:r>
      <w:r w:rsidRPr="00E810EF">
        <w:rPr>
          <w:color w:val="000000"/>
          <w:lang w:val="en-US"/>
        </w:rPr>
        <w:t xml:space="preserve">NIST Standard Database 23, REFPROP Version 7, Nat. </w:t>
      </w:r>
      <w:r>
        <w:rPr>
          <w:color w:val="000000"/>
          <w:lang w:val="en-US"/>
        </w:rPr>
        <w:t xml:space="preserve">Inst. </w:t>
      </w:r>
      <w:r>
        <w:rPr>
          <w:color w:val="000000"/>
          <w:lang w:val="en-GB"/>
        </w:rPr>
        <w:t xml:space="preserve">Stand. </w:t>
      </w:r>
      <w:proofErr w:type="gramStart"/>
      <w:r>
        <w:rPr>
          <w:color w:val="000000"/>
          <w:lang w:val="en-GB"/>
        </w:rPr>
        <w:t>Technol., Boulder, Colorado 2004.</w:t>
      </w:r>
      <w:proofErr w:type="gramEnd"/>
    </w:p>
    <w:p w:rsidR="00E810EF" w:rsidRDefault="00E810EF" w:rsidP="00E810EF">
      <w:pPr>
        <w:jc w:val="both"/>
        <w:rPr>
          <w:color w:val="000000"/>
          <w:lang w:val="en-GB"/>
        </w:rPr>
      </w:pPr>
      <w:r>
        <w:rPr>
          <w:color w:val="000000"/>
          <w:lang w:val="de-DE"/>
        </w:rPr>
        <w:t xml:space="preserve">(12) J. </w:t>
      </w:r>
      <w:proofErr w:type="spellStart"/>
      <w:r>
        <w:rPr>
          <w:color w:val="000000"/>
          <w:lang w:val="de-DE"/>
        </w:rPr>
        <w:t>Luettmer-Strathmann</w:t>
      </w:r>
      <w:proofErr w:type="spellEnd"/>
      <w:r>
        <w:rPr>
          <w:color w:val="000000"/>
          <w:lang w:val="de-DE"/>
        </w:rPr>
        <w:t xml:space="preserve">, J. V. </w:t>
      </w:r>
      <w:proofErr w:type="spellStart"/>
      <w:r>
        <w:rPr>
          <w:color w:val="000000"/>
          <w:lang w:val="de-DE"/>
        </w:rPr>
        <w:t>Sengers</w:t>
      </w:r>
      <w:proofErr w:type="spellEnd"/>
      <w:r>
        <w:rPr>
          <w:color w:val="000000"/>
          <w:lang w:val="de-DE"/>
        </w:rPr>
        <w:t xml:space="preserve">. </w:t>
      </w:r>
      <w:r>
        <w:rPr>
          <w:i/>
          <w:color w:val="000000"/>
          <w:lang w:val="en-GB"/>
        </w:rPr>
        <w:t xml:space="preserve">High Temp. </w:t>
      </w:r>
      <w:proofErr w:type="gramStart"/>
      <w:r>
        <w:rPr>
          <w:i/>
          <w:color w:val="000000"/>
          <w:lang w:val="en-GB"/>
        </w:rPr>
        <w:t>High Press.</w:t>
      </w:r>
      <w:r>
        <w:rPr>
          <w:b/>
          <w:bCs/>
          <w:color w:val="000000"/>
          <w:lang w:val="en-GB"/>
        </w:rPr>
        <w:t>26</w:t>
      </w:r>
      <w:r>
        <w:rPr>
          <w:bCs/>
          <w:color w:val="000000"/>
          <w:lang w:val="en-GB"/>
        </w:rPr>
        <w:t xml:space="preserve"> (1994)</w:t>
      </w:r>
      <w:r>
        <w:rPr>
          <w:color w:val="000000"/>
          <w:lang w:val="en-GB"/>
        </w:rPr>
        <w:t> 673.</w:t>
      </w:r>
      <w:proofErr w:type="gramEnd"/>
    </w:p>
    <w:p w:rsidR="00E810EF" w:rsidRDefault="00E810EF" w:rsidP="00E810EF">
      <w:pPr>
        <w:jc w:val="both"/>
        <w:rPr>
          <w:color w:val="000000"/>
          <w:lang w:val="de-DE"/>
        </w:rPr>
      </w:pPr>
      <w:r>
        <w:rPr>
          <w:color w:val="000000"/>
          <w:lang w:val="de-DE"/>
        </w:rPr>
        <w:t xml:space="preserve">(13) P. C. Hohenberg, B. I. </w:t>
      </w:r>
      <w:proofErr w:type="spellStart"/>
      <w:r>
        <w:rPr>
          <w:color w:val="000000"/>
          <w:lang w:val="de-DE"/>
        </w:rPr>
        <w:t>Halperin</w:t>
      </w:r>
      <w:proofErr w:type="spellEnd"/>
      <w:r>
        <w:rPr>
          <w:color w:val="000000"/>
          <w:lang w:val="de-DE"/>
        </w:rPr>
        <w:t xml:space="preserve">. </w:t>
      </w:r>
      <w:proofErr w:type="spellStart"/>
      <w:r>
        <w:rPr>
          <w:i/>
          <w:iCs/>
          <w:color w:val="000000"/>
          <w:lang w:val="de-DE"/>
        </w:rPr>
        <w:t>Rev</w:t>
      </w:r>
      <w:proofErr w:type="spellEnd"/>
      <w:r>
        <w:rPr>
          <w:i/>
          <w:iCs/>
          <w:color w:val="000000"/>
          <w:lang w:val="de-DE"/>
        </w:rPr>
        <w:t>. Mod. Phys.</w:t>
      </w:r>
      <w:r>
        <w:rPr>
          <w:b/>
          <w:bCs/>
          <w:color w:val="000000"/>
          <w:lang w:val="de-DE"/>
        </w:rPr>
        <w:t>49</w:t>
      </w:r>
      <w:r>
        <w:rPr>
          <w:bCs/>
          <w:color w:val="000000"/>
          <w:lang w:val="de-DE"/>
        </w:rPr>
        <w:t xml:space="preserve"> (1977</w:t>
      </w:r>
      <w:r>
        <w:rPr>
          <w:b/>
          <w:bCs/>
          <w:color w:val="000000"/>
          <w:lang w:val="de-DE"/>
        </w:rPr>
        <w:t>)</w:t>
      </w:r>
      <w:r>
        <w:rPr>
          <w:color w:val="000000"/>
          <w:lang w:val="de-DE"/>
        </w:rPr>
        <w:t>, 435.</w:t>
      </w:r>
    </w:p>
    <w:p w:rsidR="00E810EF" w:rsidRDefault="00E810EF" w:rsidP="00E810EF">
      <w:pPr>
        <w:jc w:val="both"/>
        <w:rPr>
          <w:color w:val="000000"/>
          <w:lang w:val="de-DE"/>
        </w:rPr>
      </w:pPr>
      <w:r>
        <w:rPr>
          <w:color w:val="000000"/>
          <w:lang w:val="de-DE"/>
        </w:rPr>
        <w:t xml:space="preserve">(14) J. V. </w:t>
      </w:r>
      <w:proofErr w:type="spellStart"/>
      <w:r>
        <w:rPr>
          <w:color w:val="000000"/>
          <w:lang w:val="de-DE"/>
        </w:rPr>
        <w:t>Sengers</w:t>
      </w:r>
      <w:proofErr w:type="spellEnd"/>
      <w:r>
        <w:rPr>
          <w:color w:val="000000"/>
          <w:lang w:val="de-DE"/>
        </w:rPr>
        <w:t xml:space="preserve">, R. A. Perkins, M. L. Huber, B. Le </w:t>
      </w:r>
      <w:proofErr w:type="spellStart"/>
      <w:r>
        <w:rPr>
          <w:color w:val="000000"/>
          <w:lang w:val="de-DE"/>
        </w:rPr>
        <w:t>Neindre</w:t>
      </w:r>
      <w:proofErr w:type="spellEnd"/>
      <w:r>
        <w:rPr>
          <w:color w:val="000000"/>
          <w:lang w:val="de-DE"/>
        </w:rPr>
        <w:t xml:space="preserve">, </w:t>
      </w:r>
      <w:r>
        <w:rPr>
          <w:i/>
          <w:lang w:val="de-DE"/>
        </w:rPr>
        <w:t xml:space="preserve">Int. J. </w:t>
      </w:r>
      <w:proofErr w:type="spellStart"/>
      <w:r>
        <w:rPr>
          <w:i/>
          <w:lang w:val="de-DE"/>
        </w:rPr>
        <w:t>Thermophys</w:t>
      </w:r>
      <w:proofErr w:type="spellEnd"/>
      <w:r>
        <w:rPr>
          <w:i/>
          <w:lang w:val="de-DE"/>
        </w:rPr>
        <w:t xml:space="preserve">. </w:t>
      </w:r>
      <w:r>
        <w:rPr>
          <w:b/>
          <w:lang w:val="de-DE"/>
        </w:rPr>
        <w:t>30</w:t>
      </w:r>
      <w:r>
        <w:rPr>
          <w:lang w:val="de-DE"/>
        </w:rPr>
        <w:t xml:space="preserve"> (</w:t>
      </w:r>
      <w:r>
        <w:rPr>
          <w:bCs/>
          <w:lang w:val="de-DE"/>
        </w:rPr>
        <w:t xml:space="preserve">2009) </w:t>
      </w:r>
      <w:r>
        <w:rPr>
          <w:lang w:val="de-DE"/>
        </w:rPr>
        <w:t>1463.</w:t>
      </w:r>
    </w:p>
    <w:p w:rsidR="00E810EF" w:rsidRPr="004913F1" w:rsidRDefault="00E810EF" w:rsidP="00E810EF">
      <w:pPr>
        <w:jc w:val="both"/>
        <w:rPr>
          <w:rFonts w:ascii="Times" w:hAnsi="Times"/>
          <w:color w:val="000000"/>
        </w:rPr>
      </w:pPr>
      <w:r>
        <w:rPr>
          <w:rFonts w:ascii="Times" w:hAnsi="Times"/>
          <w:color w:val="000000"/>
          <w:lang w:val="de-DE"/>
        </w:rPr>
        <w:t xml:space="preserve">(15) H.J.M. </w:t>
      </w:r>
      <w:proofErr w:type="spellStart"/>
      <w:r>
        <w:rPr>
          <w:rFonts w:ascii="Times" w:hAnsi="Times"/>
          <w:color w:val="000000"/>
          <w:lang w:val="de-DE"/>
        </w:rPr>
        <w:t>Hanley</w:t>
      </w:r>
      <w:proofErr w:type="spellEnd"/>
      <w:r>
        <w:rPr>
          <w:rFonts w:ascii="Times" w:hAnsi="Times"/>
          <w:color w:val="000000"/>
          <w:lang w:val="de-DE"/>
        </w:rPr>
        <w:t xml:space="preserve">, J. V. </w:t>
      </w:r>
      <w:proofErr w:type="spellStart"/>
      <w:r>
        <w:rPr>
          <w:rFonts w:ascii="Times" w:hAnsi="Times"/>
          <w:color w:val="000000"/>
          <w:lang w:val="de-DE"/>
        </w:rPr>
        <w:t>Sengers</w:t>
      </w:r>
      <w:proofErr w:type="spellEnd"/>
      <w:r>
        <w:rPr>
          <w:rFonts w:ascii="Times" w:hAnsi="Times"/>
          <w:color w:val="000000"/>
          <w:lang w:val="de-DE"/>
        </w:rPr>
        <w:t xml:space="preserve">, J. F. Ely. </w:t>
      </w:r>
      <w:proofErr w:type="gramStart"/>
      <w:r>
        <w:rPr>
          <w:rFonts w:ascii="Times" w:hAnsi="Times"/>
          <w:color w:val="000000"/>
          <w:lang w:val="en-GB"/>
        </w:rPr>
        <w:t>On Estimating Thermal Conductivity Coefficients in the Critical Region of Gases, in "</w:t>
      </w:r>
      <w:r>
        <w:rPr>
          <w:rFonts w:ascii="Times" w:hAnsi="Times"/>
          <w:i/>
          <w:iCs/>
          <w:color w:val="000000"/>
          <w:lang w:val="en-GB"/>
        </w:rPr>
        <w:t>Thermal Conductivity 14</w:t>
      </w:r>
      <w:r>
        <w:rPr>
          <w:rFonts w:ascii="Times" w:hAnsi="Times"/>
          <w:color w:val="000000"/>
          <w:lang w:val="en-GB"/>
        </w:rPr>
        <w:t xml:space="preserve">», Eds. </w:t>
      </w:r>
      <w:r w:rsidRPr="004913F1">
        <w:rPr>
          <w:rFonts w:ascii="Times" w:hAnsi="Times"/>
          <w:color w:val="000000"/>
        </w:rPr>
        <w:t xml:space="preserve">Klemens P. G.; Chu T. K., Plenum </w:t>
      </w:r>
      <w:proofErr w:type="spellStart"/>
      <w:r w:rsidRPr="004913F1">
        <w:rPr>
          <w:rFonts w:ascii="Times" w:hAnsi="Times"/>
          <w:color w:val="000000"/>
        </w:rPr>
        <w:t>Press</w:t>
      </w:r>
      <w:proofErr w:type="spellEnd"/>
      <w:r w:rsidRPr="004913F1">
        <w:rPr>
          <w:rFonts w:ascii="Times" w:hAnsi="Times"/>
          <w:color w:val="000000"/>
        </w:rPr>
        <w:t>, N.Y. pp. 383-407, 1976.</w:t>
      </w:r>
      <w:proofErr w:type="gramEnd"/>
    </w:p>
    <w:p w:rsidR="00E810EF" w:rsidRDefault="00E810EF" w:rsidP="00E810EF">
      <w:pPr>
        <w:jc w:val="both"/>
        <w:rPr>
          <w:rFonts w:ascii="Times" w:hAnsi="Times"/>
          <w:color w:val="000000"/>
          <w:lang w:val="en-US"/>
        </w:rPr>
      </w:pPr>
      <w:r>
        <w:rPr>
          <w:rFonts w:ascii="Times" w:hAnsi="Times"/>
          <w:color w:val="000000"/>
        </w:rPr>
        <w:t xml:space="preserve">(16) B. Le </w:t>
      </w:r>
      <w:proofErr w:type="spellStart"/>
      <w:r>
        <w:rPr>
          <w:rFonts w:ascii="Times" w:hAnsi="Times"/>
          <w:color w:val="000000"/>
        </w:rPr>
        <w:t>Neindre</w:t>
      </w:r>
      <w:proofErr w:type="spellEnd"/>
      <w:r>
        <w:rPr>
          <w:rFonts w:ascii="Times" w:hAnsi="Times"/>
          <w:color w:val="000000"/>
        </w:rPr>
        <w:t xml:space="preserve">, Y. </w:t>
      </w:r>
      <w:proofErr w:type="spellStart"/>
      <w:r>
        <w:rPr>
          <w:rFonts w:ascii="Times" w:hAnsi="Times"/>
          <w:color w:val="000000"/>
        </w:rPr>
        <w:t>Garrabos</w:t>
      </w:r>
      <w:proofErr w:type="spellEnd"/>
      <w:r>
        <w:rPr>
          <w:rFonts w:ascii="Times" w:hAnsi="Times"/>
          <w:color w:val="000000"/>
        </w:rPr>
        <w:t xml:space="preserve">, </w:t>
      </w:r>
      <w:proofErr w:type="spellStart"/>
      <w:r>
        <w:rPr>
          <w:rFonts w:ascii="Times" w:hAnsi="Times"/>
          <w:color w:val="000000"/>
        </w:rPr>
        <w:t>R.Tufeu</w:t>
      </w:r>
      <w:proofErr w:type="spellEnd"/>
      <w:r>
        <w:rPr>
          <w:rFonts w:ascii="Times" w:hAnsi="Times"/>
          <w:color w:val="000000"/>
        </w:rPr>
        <w:t xml:space="preserve">. </w:t>
      </w:r>
      <w:r>
        <w:rPr>
          <w:rFonts w:ascii="Times" w:hAnsi="Times"/>
          <w:i/>
          <w:iCs/>
          <w:color w:val="000000"/>
        </w:rPr>
        <w:t xml:space="preserve">Int. J. </w:t>
      </w:r>
      <w:proofErr w:type="spellStart"/>
      <w:r>
        <w:rPr>
          <w:rFonts w:ascii="Times" w:hAnsi="Times"/>
          <w:i/>
          <w:iCs/>
          <w:color w:val="000000"/>
        </w:rPr>
        <w:t>Thermophys</w:t>
      </w:r>
      <w:proofErr w:type="spellEnd"/>
      <w:r>
        <w:rPr>
          <w:rFonts w:ascii="Times" w:hAnsi="Times"/>
          <w:color w:val="000000"/>
        </w:rPr>
        <w:t xml:space="preserve">. </w:t>
      </w:r>
      <w:proofErr w:type="gramStart"/>
      <w:r>
        <w:rPr>
          <w:rFonts w:ascii="Times" w:hAnsi="Times"/>
          <w:b/>
          <w:bCs/>
          <w:color w:val="000000"/>
          <w:lang w:val="en-US"/>
        </w:rPr>
        <w:t>12</w:t>
      </w:r>
      <w:r>
        <w:rPr>
          <w:rFonts w:ascii="Times" w:hAnsi="Times"/>
          <w:bCs/>
          <w:color w:val="000000"/>
          <w:lang w:val="en-US"/>
        </w:rPr>
        <w:t xml:space="preserve"> (1991) </w:t>
      </w:r>
      <w:r>
        <w:rPr>
          <w:rFonts w:ascii="Times" w:hAnsi="Times"/>
          <w:color w:val="000000"/>
          <w:lang w:val="en-US"/>
        </w:rPr>
        <w:t>307.</w:t>
      </w:r>
      <w:proofErr w:type="gramEnd"/>
    </w:p>
    <w:p w:rsidR="00E810EF" w:rsidRDefault="00E810EF" w:rsidP="00E810EF">
      <w:pPr>
        <w:jc w:val="both"/>
        <w:rPr>
          <w:color w:val="000000"/>
          <w:lang w:val="en-GB"/>
        </w:rPr>
      </w:pP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p>
    <w:p w:rsidR="00E810EF" w:rsidRDefault="00E810EF" w:rsidP="00E810EF">
      <w:pPr>
        <w:jc w:val="both"/>
        <w:rPr>
          <w:color w:val="000000"/>
          <w:lang w:val="en-GB"/>
        </w:rPr>
      </w:pPr>
    </w:p>
    <w:p w:rsidR="00E810EF" w:rsidRDefault="00E810EF" w:rsidP="00E810EF"/>
    <w:p w:rsidR="007050C7" w:rsidRDefault="007050C7"/>
    <w:sectPr w:rsidR="007050C7" w:rsidSect="006741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290398"/>
    <w:multiLevelType w:val="multilevel"/>
    <w:tmpl w:val="0D7C905C"/>
    <w:lvl w:ilvl="0">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810EF"/>
    <w:rsid w:val="007050C7"/>
    <w:rsid w:val="00E810E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0EF"/>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E810EF"/>
    <w:pPr>
      <w:keepNext/>
      <w:spacing w:before="240" w:after="60"/>
      <w:outlineLvl w:val="0"/>
    </w:pPr>
    <w:rPr>
      <w:b/>
      <w:bCs/>
      <w:color w:val="000000"/>
      <w:kern w:val="32"/>
      <w:sz w:val="32"/>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810EF"/>
    <w:rPr>
      <w:rFonts w:ascii="Times New Roman" w:eastAsia="Times New Roman" w:hAnsi="Times New Roman" w:cs="Times New Roman"/>
      <w:b/>
      <w:bCs/>
      <w:color w:val="000000"/>
      <w:kern w:val="32"/>
      <w:sz w:val="32"/>
      <w:szCs w:val="32"/>
      <w:lang w:val="en-US" w:eastAsia="fr-FR"/>
    </w:rPr>
  </w:style>
  <w:style w:type="paragraph" w:styleId="Sansinterligne">
    <w:name w:val="No Spacing"/>
    <w:uiPriority w:val="1"/>
    <w:qFormat/>
    <w:rsid w:val="00E810EF"/>
    <w:pPr>
      <w:spacing w:after="0" w:line="240" w:lineRule="auto"/>
    </w:pPr>
  </w:style>
  <w:style w:type="paragraph" w:styleId="Paragraphedeliste">
    <w:name w:val="List Paragraph"/>
    <w:basedOn w:val="Normal"/>
    <w:uiPriority w:val="34"/>
    <w:qFormat/>
    <w:rsid w:val="00E810EF"/>
    <w:pPr>
      <w:ind w:left="720"/>
      <w:contextualSpacing/>
    </w:pPr>
  </w:style>
  <w:style w:type="table" w:styleId="Grilledutableau">
    <w:name w:val="Table Grid"/>
    <w:basedOn w:val="TableauNormal"/>
    <w:uiPriority w:val="59"/>
    <w:rsid w:val="00E810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2.bin"/><Relationship Id="rId76"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34.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image" Target="media/image35.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oleObject" Target="embeddings/oleObject35.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4.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oleObject" Target="embeddings/oleObject36.bin"/><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1607</Words>
  <Characters>8839</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lspm</Company>
  <LinksUpToDate>false</LinksUpToDate>
  <CharactersWithSpaces>10426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dc:creator>
  <cp:keywords/>
  <dc:description/>
  <cp:lastModifiedBy>bernard</cp:lastModifiedBy>
  <cp:revision>1</cp:revision>
  <dcterms:created xsi:type="dcterms:W3CDTF">2014-08-11T13:18:00Z</dcterms:created>
  <dcterms:modified xsi:type="dcterms:W3CDTF">2014-08-11T13:29:00Z</dcterms:modified>
</cp:coreProperties>
</file>