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59" w:rsidRPr="00982289" w:rsidRDefault="00B70D6E" w:rsidP="005C7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289">
        <w:rPr>
          <w:rFonts w:ascii="Times New Roman" w:hAnsi="Times New Roman" w:cs="Times New Roman"/>
          <w:b/>
          <w:sz w:val="28"/>
          <w:szCs w:val="28"/>
        </w:rPr>
        <w:t>ИССЛЕДОВАНИЕ ПОЛИМЕРОВ МЕТОДАМИ ДИФФЕРЕНЦИАЛЬНО-ТЕРМИЧЕСКОГО АНАЛИЗА</w:t>
      </w:r>
    </w:p>
    <w:p w:rsidR="00921368" w:rsidRPr="00982289" w:rsidRDefault="00921368" w:rsidP="005C7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  <w:u w:val="single"/>
        </w:rPr>
        <w:t>Хабибуллин</w:t>
      </w:r>
      <w:r w:rsidR="009979D5" w:rsidRPr="009979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79D5">
        <w:rPr>
          <w:rFonts w:ascii="Times New Roman" w:hAnsi="Times New Roman" w:cs="Times New Roman"/>
          <w:sz w:val="28"/>
          <w:szCs w:val="28"/>
          <w:u w:val="single"/>
        </w:rPr>
        <w:t>Ю.Х.</w:t>
      </w:r>
      <w:r w:rsidRPr="00982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289">
        <w:rPr>
          <w:rFonts w:ascii="Times New Roman" w:hAnsi="Times New Roman" w:cs="Times New Roman"/>
          <w:sz w:val="28"/>
          <w:szCs w:val="28"/>
        </w:rPr>
        <w:t>Бары</w:t>
      </w:r>
      <w:r w:rsidR="00DD5A3C" w:rsidRPr="00982289">
        <w:rPr>
          <w:rFonts w:ascii="Times New Roman" w:hAnsi="Times New Roman" w:cs="Times New Roman"/>
          <w:sz w:val="28"/>
          <w:szCs w:val="28"/>
        </w:rPr>
        <w:t>ш</w:t>
      </w:r>
      <w:r w:rsidRPr="00982289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9979D5"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9D423F" w:rsidRDefault="00921368" w:rsidP="005C7D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4D75">
        <w:rPr>
          <w:rFonts w:ascii="Times New Roman" w:hAnsi="Times New Roman" w:cs="Times New Roman"/>
          <w:i/>
          <w:sz w:val="28"/>
          <w:szCs w:val="28"/>
        </w:rPr>
        <w:t>Казанский государственный архитектурно-строительный университет</w:t>
      </w:r>
      <w:r w:rsidR="005C7DF0" w:rsidRPr="003B4D7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B4D75" w:rsidRPr="003B4D75">
        <w:rPr>
          <w:rFonts w:ascii="Times New Roman" w:hAnsi="Times New Roman" w:cs="Times New Roman"/>
          <w:i/>
          <w:sz w:val="28"/>
          <w:szCs w:val="28"/>
        </w:rPr>
        <w:t>Россия,</w:t>
      </w:r>
      <w:r w:rsidR="003B4D75">
        <w:rPr>
          <w:rFonts w:ascii="Times New Roman" w:hAnsi="Times New Roman" w:cs="Times New Roman"/>
          <w:i/>
          <w:sz w:val="28"/>
          <w:szCs w:val="28"/>
        </w:rPr>
        <w:t xml:space="preserve"> Казань, 420043, Зеленая, 1.</w:t>
      </w:r>
    </w:p>
    <w:p w:rsidR="00921368" w:rsidRPr="009979D5" w:rsidRDefault="003B4D75" w:rsidP="005C7D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5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D75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9979D5">
        <w:rPr>
          <w:rFonts w:ascii="Times New Roman" w:hAnsi="Times New Roman" w:cs="Times New Roman"/>
          <w:i/>
          <w:sz w:val="28"/>
          <w:szCs w:val="28"/>
        </w:rPr>
        <w:t>-</w:t>
      </w:r>
      <w:r w:rsidRPr="003B4D7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9979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C7DF0" w:rsidRPr="003B4D7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5C7DF0" w:rsidRPr="009979D5">
        <w:rPr>
          <w:rFonts w:ascii="Times New Roman" w:hAnsi="Times New Roman" w:cs="Times New Roman"/>
          <w:i/>
          <w:sz w:val="28"/>
          <w:szCs w:val="28"/>
        </w:rPr>
        <w:t>0</w:t>
      </w:r>
      <w:r w:rsidR="005C7DF0" w:rsidRPr="003B4D75">
        <w:rPr>
          <w:rFonts w:ascii="Times New Roman" w:hAnsi="Times New Roman" w:cs="Times New Roman"/>
          <w:i/>
          <w:sz w:val="28"/>
          <w:szCs w:val="28"/>
          <w:lang w:val="en-US"/>
        </w:rPr>
        <w:t>an</w:t>
      </w:r>
      <w:r w:rsidR="005C7DF0" w:rsidRPr="009979D5">
        <w:rPr>
          <w:rFonts w:ascii="Times New Roman" w:hAnsi="Times New Roman" w:cs="Times New Roman"/>
          <w:i/>
          <w:sz w:val="28"/>
          <w:szCs w:val="28"/>
        </w:rPr>
        <w:t>@</w:t>
      </w:r>
      <w:r w:rsidR="005C7DF0" w:rsidRPr="003B4D7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5C7DF0" w:rsidRPr="009979D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5C7DF0" w:rsidRPr="003B4D75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921368" w:rsidRPr="009979D5" w:rsidRDefault="00921368" w:rsidP="005C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A3C" w:rsidRPr="00982289" w:rsidRDefault="00DD5A3C" w:rsidP="000C5B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 xml:space="preserve">В работе исследуются энергосберегающие покрытия на основе синтетических полимеров. Одним </w:t>
      </w:r>
      <w:r w:rsidR="00875CFA" w:rsidRPr="00982289">
        <w:rPr>
          <w:rFonts w:ascii="Times New Roman" w:hAnsi="Times New Roman" w:cs="Times New Roman"/>
          <w:sz w:val="28"/>
          <w:szCs w:val="28"/>
        </w:rPr>
        <w:t>и</w:t>
      </w:r>
      <w:r w:rsidRPr="00982289">
        <w:rPr>
          <w:rFonts w:ascii="Times New Roman" w:hAnsi="Times New Roman" w:cs="Times New Roman"/>
          <w:sz w:val="28"/>
          <w:szCs w:val="28"/>
        </w:rPr>
        <w:t>з эффективных путей повышения деформационно-прочностных свойств энергосберегающих покрытий является разработка рациональных методов модификации их составов.</w:t>
      </w:r>
    </w:p>
    <w:p w:rsidR="00875CFA" w:rsidRPr="00982289" w:rsidRDefault="00875CFA" w:rsidP="000C5B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>Для создания ударопрочных и химически стойких</w:t>
      </w:r>
      <w:r w:rsidR="0007311C" w:rsidRPr="00982289">
        <w:rPr>
          <w:rFonts w:ascii="Times New Roman" w:hAnsi="Times New Roman" w:cs="Times New Roman"/>
          <w:sz w:val="28"/>
          <w:szCs w:val="28"/>
        </w:rPr>
        <w:t xml:space="preserve"> энергосберегающих покрытий на основе сетчатых полимеров перспективным является использование в качестве модификаторов реакционноспособных низкомолекулярных</w:t>
      </w:r>
      <w:r w:rsidR="00C849D8" w:rsidRPr="00982289">
        <w:rPr>
          <w:rFonts w:ascii="Times New Roman" w:hAnsi="Times New Roman" w:cs="Times New Roman"/>
          <w:sz w:val="28"/>
          <w:szCs w:val="28"/>
        </w:rPr>
        <w:t xml:space="preserve"> и олигомерных</w:t>
      </w:r>
      <w:r w:rsidR="0007311C" w:rsidRPr="00982289">
        <w:rPr>
          <w:rFonts w:ascii="Times New Roman" w:hAnsi="Times New Roman" w:cs="Times New Roman"/>
          <w:sz w:val="28"/>
          <w:szCs w:val="28"/>
        </w:rPr>
        <w:t xml:space="preserve"> добавок, а в качестве наполнителей – полых стекля</w:t>
      </w:r>
      <w:r w:rsidR="00C3592D" w:rsidRPr="00982289">
        <w:rPr>
          <w:rFonts w:ascii="Times New Roman" w:hAnsi="Times New Roman" w:cs="Times New Roman"/>
          <w:sz w:val="28"/>
          <w:szCs w:val="28"/>
        </w:rPr>
        <w:t>нных или керамических микросфер</w:t>
      </w:r>
      <w:r w:rsidR="00796D40" w:rsidRPr="00982289">
        <w:rPr>
          <w:rFonts w:ascii="Times New Roman" w:hAnsi="Times New Roman" w:cs="Times New Roman"/>
          <w:sz w:val="28"/>
          <w:szCs w:val="28"/>
        </w:rPr>
        <w:t xml:space="preserve"> </w:t>
      </w:r>
      <w:r w:rsidR="0007311C" w:rsidRPr="00982289">
        <w:rPr>
          <w:rFonts w:ascii="Times New Roman" w:hAnsi="Times New Roman" w:cs="Times New Roman"/>
          <w:sz w:val="28"/>
          <w:szCs w:val="28"/>
        </w:rPr>
        <w:t>[1]</w:t>
      </w:r>
      <w:r w:rsidR="00C3592D" w:rsidRPr="00982289">
        <w:rPr>
          <w:rFonts w:ascii="Times New Roman" w:hAnsi="Times New Roman" w:cs="Times New Roman"/>
          <w:sz w:val="28"/>
          <w:szCs w:val="28"/>
        </w:rPr>
        <w:t>.</w:t>
      </w:r>
    </w:p>
    <w:p w:rsidR="00F11368" w:rsidRPr="00982289" w:rsidRDefault="00F11368" w:rsidP="000C5B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>В то же время отсутствие систематических данных по технологии приготовления модифицированных полимерных составов (подготовки и порядка смешения компонентов, температурно-временного режима отверждения и т.д.) на свойства энергосберегающих покрытий снижает эффективность и ограничивает области их использования.</w:t>
      </w:r>
    </w:p>
    <w:p w:rsidR="00B63E72" w:rsidRPr="00982289" w:rsidRDefault="00B63E72" w:rsidP="000C5B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>Для научно-обоснованного выбора рационального технологического регламента сбережения энергии модифицированными полимерными покрытиями</w:t>
      </w:r>
      <w:r w:rsidR="00075698" w:rsidRPr="00982289">
        <w:rPr>
          <w:rFonts w:ascii="Times New Roman" w:hAnsi="Times New Roman" w:cs="Times New Roman"/>
          <w:sz w:val="28"/>
          <w:szCs w:val="28"/>
        </w:rPr>
        <w:t xml:space="preserve"> важной является оптимизация кинетических параметров их от</w:t>
      </w:r>
      <w:r w:rsidR="0011566A" w:rsidRPr="00982289">
        <w:rPr>
          <w:rFonts w:ascii="Times New Roman" w:hAnsi="Times New Roman" w:cs="Times New Roman"/>
          <w:sz w:val="28"/>
          <w:szCs w:val="28"/>
        </w:rPr>
        <w:t>верждения.</w:t>
      </w:r>
    </w:p>
    <w:p w:rsidR="0011566A" w:rsidRPr="00982289" w:rsidRDefault="0011566A" w:rsidP="000C5B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 xml:space="preserve">Применение для этих целей методов дифференциально-термического анализа (ДТА) и калориметрии позволило установить, что критерием оптимизации составов и технологических режимов модификации может служить величины эффективной энергии активации процессов отверждения, определяемая по методике </w:t>
      </w:r>
      <w:proofErr w:type="spellStart"/>
      <w:r w:rsidRPr="00982289">
        <w:rPr>
          <w:rFonts w:ascii="Times New Roman" w:hAnsi="Times New Roman" w:cs="Times New Roman"/>
          <w:sz w:val="28"/>
          <w:szCs w:val="28"/>
        </w:rPr>
        <w:t>Борхарда</w:t>
      </w:r>
      <w:r w:rsidR="00B019A0" w:rsidRPr="00B019A0">
        <w:rPr>
          <w:rFonts w:ascii="Times New Roman" w:hAnsi="Times New Roman" w:cs="Times New Roman"/>
          <w:sz w:val="28"/>
          <w:szCs w:val="28"/>
        </w:rPr>
        <w:t>-</w:t>
      </w:r>
      <w:r w:rsidRPr="00982289">
        <w:rPr>
          <w:rFonts w:ascii="Times New Roman" w:hAnsi="Times New Roman" w:cs="Times New Roman"/>
          <w:sz w:val="28"/>
          <w:szCs w:val="28"/>
        </w:rPr>
        <w:t>Даниэльса</w:t>
      </w:r>
      <w:proofErr w:type="spellEnd"/>
      <w:r w:rsidRPr="00982289">
        <w:rPr>
          <w:rFonts w:ascii="Times New Roman" w:hAnsi="Times New Roman" w:cs="Times New Roman"/>
          <w:sz w:val="28"/>
          <w:szCs w:val="28"/>
        </w:rPr>
        <w:t xml:space="preserve"> [2]</w:t>
      </w:r>
      <w:r w:rsidR="000739EE" w:rsidRPr="00982289">
        <w:rPr>
          <w:rFonts w:ascii="Times New Roman" w:hAnsi="Times New Roman" w:cs="Times New Roman"/>
          <w:sz w:val="28"/>
          <w:szCs w:val="28"/>
        </w:rPr>
        <w:t xml:space="preserve">, как тангенс </w:t>
      </w:r>
      <w:proofErr w:type="gramStart"/>
      <w:r w:rsidR="000739EE" w:rsidRPr="00982289">
        <w:rPr>
          <w:rFonts w:ascii="Times New Roman" w:hAnsi="Times New Roman" w:cs="Times New Roman"/>
          <w:sz w:val="28"/>
          <w:szCs w:val="28"/>
        </w:rPr>
        <w:t>угла наклона зависимостей логарифма констант скоростей реакции полимеризации</w:t>
      </w:r>
      <w:proofErr w:type="gramEnd"/>
      <w:r w:rsidR="000739EE" w:rsidRPr="00982289">
        <w:rPr>
          <w:rFonts w:ascii="Times New Roman" w:hAnsi="Times New Roman" w:cs="Times New Roman"/>
          <w:sz w:val="28"/>
          <w:szCs w:val="28"/>
        </w:rPr>
        <w:t xml:space="preserve"> и поликонденсации от обратной температуры.</w:t>
      </w:r>
    </w:p>
    <w:p w:rsidR="000C5B22" w:rsidRDefault="00763929" w:rsidP="000C5B22">
      <w:pPr>
        <w:tabs>
          <w:tab w:val="left" w:pos="691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>Константа скорости реакции рассчитывается по формуле:</w:t>
      </w:r>
    </w:p>
    <w:p w:rsidR="00763929" w:rsidRPr="00982289" w:rsidRDefault="00982289" w:rsidP="000C5B22">
      <w:pPr>
        <w:tabs>
          <w:tab w:val="left" w:pos="6915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ab/>
      </w:r>
    </w:p>
    <w:p w:rsidR="00763929" w:rsidRDefault="000C5B22" w:rsidP="000C5B22">
      <w:pPr>
        <w:tabs>
          <w:tab w:val="center" w:pos="-7088"/>
          <w:tab w:val="center" w:pos="4820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tab/>
      </w:r>
      <w:r w:rsidR="00F9064C" w:rsidRPr="00F9064C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206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4.5pt" o:ole="">
            <v:imagedata r:id="rId5" o:title=""/>
          </v:shape>
          <o:OLEObject Type="Embed" ProgID="Equation.3" ShapeID="_x0000_i1025" DrawAspect="Content" ObjectID="_1468840308" r:id="rId6"/>
        </w:object>
      </w:r>
      <w:r w:rsidR="002D2D0C" w:rsidRPr="00982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(1)</w:t>
      </w:r>
    </w:p>
    <w:p w:rsidR="000C5B22" w:rsidRPr="00982289" w:rsidRDefault="000C5B22" w:rsidP="0074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36" w:rsidRPr="00982289" w:rsidRDefault="00744236" w:rsidP="003F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 xml:space="preserve">где </w:t>
      </w:r>
      <w:r w:rsidR="00F9064C" w:rsidRPr="0098228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40">
          <v:shape id="_x0000_i1026" type="#_x0000_t75" style="width:10.5pt;height:12pt" o:ole="">
            <v:imagedata r:id="rId7" o:title=""/>
          </v:shape>
          <o:OLEObject Type="Embed" ProgID="Equation.3" ShapeID="_x0000_i1026" DrawAspect="Content" ObjectID="_1468840309" r:id="rId8"/>
        </w:object>
      </w:r>
      <w:r w:rsidRPr="00982289">
        <w:rPr>
          <w:rFonts w:ascii="Times New Roman" w:hAnsi="Times New Roman" w:cs="Times New Roman"/>
          <w:sz w:val="28"/>
          <w:szCs w:val="28"/>
        </w:rPr>
        <w:t xml:space="preserve"> - порядок реакции, </w:t>
      </w:r>
      <w:r w:rsidR="00F9064C" w:rsidRPr="00982289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79">
          <v:shape id="_x0000_i1027" type="#_x0000_t75" style="width:12.75pt;height:13.5pt" o:ole="">
            <v:imagedata r:id="rId9" o:title=""/>
          </v:shape>
          <o:OLEObject Type="Embed" ProgID="Equation.3" ShapeID="_x0000_i1027" DrawAspect="Content" ObjectID="_1468840310" r:id="rId10"/>
        </w:object>
      </w:r>
      <w:r w:rsidRPr="00982289">
        <w:rPr>
          <w:rFonts w:ascii="Times New Roman" w:hAnsi="Times New Roman" w:cs="Times New Roman"/>
          <w:sz w:val="28"/>
          <w:szCs w:val="28"/>
        </w:rPr>
        <w:t xml:space="preserve"> - об</w:t>
      </w:r>
      <w:r w:rsidR="00A9553D" w:rsidRPr="00982289">
        <w:rPr>
          <w:rFonts w:ascii="Times New Roman" w:hAnsi="Times New Roman" w:cs="Times New Roman"/>
          <w:sz w:val="28"/>
          <w:szCs w:val="28"/>
        </w:rPr>
        <w:t xml:space="preserve">щая площадь, ограниченная кривой ДТА, </w:t>
      </w:r>
      <w:r w:rsidR="00F9064C" w:rsidRPr="00982289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820" w:dyaOrig="380">
          <v:shape id="_x0000_i1028" type="#_x0000_t75" style="width:41.25pt;height:18.75pt" o:ole="">
            <v:imagedata r:id="rId11" o:title=""/>
          </v:shape>
          <o:OLEObject Type="Embed" ProgID="Equation.3" ShapeID="_x0000_i1028" DrawAspect="Content" ObjectID="_1468840311" r:id="rId12"/>
        </w:object>
      </w:r>
      <w:r w:rsidR="00A9553D" w:rsidRPr="00982289">
        <w:rPr>
          <w:rFonts w:ascii="Times New Roman" w:hAnsi="Times New Roman" w:cs="Times New Roman"/>
          <w:sz w:val="28"/>
          <w:szCs w:val="28"/>
        </w:rPr>
        <w:t xml:space="preserve">пропорциональная теплоте реакции </w:t>
      </w:r>
      <w:r w:rsidR="00F9064C" w:rsidRPr="00982289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80" w:dyaOrig="279">
          <v:shape id="_x0000_i1029" type="#_x0000_t75" style="width:24pt;height:13.5pt" o:ole="">
            <v:imagedata r:id="rId13" o:title=""/>
          </v:shape>
          <o:OLEObject Type="Embed" ProgID="Equation.3" ShapeID="_x0000_i1029" DrawAspect="Content" ObjectID="_1468840312" r:id="rId14"/>
        </w:object>
      </w:r>
      <w:r w:rsidR="00A9553D" w:rsidRPr="00982289">
        <w:rPr>
          <w:rFonts w:ascii="Times New Roman" w:hAnsi="Times New Roman" w:cs="Times New Roman"/>
          <w:sz w:val="28"/>
          <w:szCs w:val="28"/>
        </w:rPr>
        <w:t xml:space="preserve">, </w:t>
      </w:r>
      <w:r w:rsidR="00F9064C" w:rsidRPr="00982289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40" w:dyaOrig="279">
          <v:shape id="_x0000_i1030" type="#_x0000_t75" style="width:21.75pt;height:13.5pt" o:ole="">
            <v:imagedata r:id="rId15" o:title=""/>
          </v:shape>
          <o:OLEObject Type="Embed" ProgID="Equation.3" ShapeID="_x0000_i1030" DrawAspect="Content" ObjectID="_1468840313" r:id="rId16"/>
        </w:object>
      </w:r>
      <w:r w:rsidR="00A9553D" w:rsidRPr="00982289">
        <w:rPr>
          <w:rFonts w:ascii="Times New Roman" w:hAnsi="Times New Roman" w:cs="Times New Roman"/>
          <w:sz w:val="28"/>
          <w:szCs w:val="28"/>
        </w:rPr>
        <w:t xml:space="preserve"> - высота температурного пика, </w:t>
      </w:r>
      <w:r w:rsidR="00F9064C" w:rsidRPr="0098228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40" w:dyaOrig="340">
          <v:shape id="_x0000_i1031" type="#_x0000_t75" style="width:16.5pt;height:16.5pt" o:ole="">
            <v:imagedata r:id="rId17" o:title=""/>
          </v:shape>
          <o:OLEObject Type="Embed" ProgID="Equation.3" ShapeID="_x0000_i1031" DrawAspect="Content" ObjectID="_1468840314" r:id="rId18"/>
        </w:object>
      </w:r>
      <w:r w:rsidR="00A9553D" w:rsidRPr="00982289">
        <w:rPr>
          <w:rFonts w:ascii="Times New Roman" w:hAnsi="Times New Roman" w:cs="Times New Roman"/>
          <w:sz w:val="28"/>
          <w:szCs w:val="28"/>
        </w:rPr>
        <w:t xml:space="preserve">, </w:t>
      </w:r>
      <w:r w:rsidR="00F9064C" w:rsidRPr="0098228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40">
          <v:shape id="_x0000_i1032" type="#_x0000_t75" style="width:10.5pt;height:12pt" o:ole="">
            <v:imagedata r:id="rId19" o:title=""/>
          </v:shape>
          <o:OLEObject Type="Embed" ProgID="Equation.3" ShapeID="_x0000_i1032" DrawAspect="Content" ObjectID="_1468840315" r:id="rId20"/>
        </w:object>
      </w:r>
      <w:r w:rsidR="00A9553D" w:rsidRPr="00982289">
        <w:rPr>
          <w:rFonts w:ascii="Times New Roman" w:hAnsi="Times New Roman" w:cs="Times New Roman"/>
          <w:sz w:val="28"/>
          <w:szCs w:val="28"/>
        </w:rPr>
        <w:t xml:space="preserve"> - область над кривой в тот момент времени, в который вычисляют </w:t>
      </w:r>
      <w:r w:rsidR="00F9064C" w:rsidRPr="00982289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300">
          <v:shape id="_x0000_i1033" type="#_x0000_t75" style="width:10.5pt;height:15pt" o:ole="">
            <v:imagedata r:id="rId21" o:title=""/>
          </v:shape>
          <o:OLEObject Type="Embed" ProgID="Equation.3" ShapeID="_x0000_i1033" DrawAspect="Content" ObjectID="_1468840316" r:id="rId22"/>
        </w:object>
      </w:r>
      <w:r w:rsidR="00A9553D" w:rsidRPr="00982289">
        <w:rPr>
          <w:rFonts w:ascii="Times New Roman" w:hAnsi="Times New Roman" w:cs="Times New Roman"/>
          <w:sz w:val="28"/>
          <w:szCs w:val="28"/>
        </w:rPr>
        <w:t xml:space="preserve">, </w:t>
      </w:r>
      <w:r w:rsidR="00F9064C" w:rsidRPr="00982289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639" w:dyaOrig="380">
          <v:shape id="_x0000_i1034" type="#_x0000_t75" style="width:32.25pt;height:18.75pt" o:ole="">
            <v:imagedata r:id="rId23" o:title=""/>
          </v:shape>
          <o:OLEObject Type="Embed" ProgID="Equation.3" ShapeID="_x0000_i1034" DrawAspect="Content" ObjectID="_1468840317" r:id="rId24"/>
        </w:object>
      </w:r>
      <w:r w:rsidR="00A9553D" w:rsidRPr="00982289">
        <w:rPr>
          <w:rFonts w:ascii="Times New Roman" w:hAnsi="Times New Roman" w:cs="Times New Roman"/>
          <w:sz w:val="28"/>
          <w:szCs w:val="28"/>
        </w:rPr>
        <w:t xml:space="preserve"> - величина, обратная начальной концентрации.</w:t>
      </w:r>
    </w:p>
    <w:p w:rsidR="003F49B6" w:rsidRPr="00982289" w:rsidRDefault="003F49B6" w:rsidP="00D17E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lastRenderedPageBreak/>
        <w:t xml:space="preserve">Анализ экспериментальных данных показал, что максимальный уровень </w:t>
      </w:r>
      <w:r w:rsidR="00796D40" w:rsidRPr="00982289">
        <w:rPr>
          <w:rFonts w:ascii="Times New Roman" w:hAnsi="Times New Roman" w:cs="Times New Roman"/>
          <w:sz w:val="28"/>
          <w:szCs w:val="28"/>
        </w:rPr>
        <w:t>деформационно</w:t>
      </w:r>
      <w:r w:rsidR="00B019A0" w:rsidRPr="00B019A0">
        <w:rPr>
          <w:rFonts w:ascii="Times New Roman" w:hAnsi="Times New Roman" w:cs="Times New Roman"/>
          <w:sz w:val="28"/>
          <w:szCs w:val="28"/>
        </w:rPr>
        <w:t>-</w:t>
      </w:r>
      <w:r w:rsidRPr="00982289">
        <w:rPr>
          <w:rFonts w:ascii="Times New Roman" w:hAnsi="Times New Roman" w:cs="Times New Roman"/>
          <w:sz w:val="28"/>
          <w:szCs w:val="28"/>
        </w:rPr>
        <w:t xml:space="preserve">прочностных характеристик, химической стойкости модифицированных эпоксидных и полиэфирных энергосберегающих покрытий достигается при минимальном значении эффективной </w:t>
      </w:r>
      <w:proofErr w:type="gramStart"/>
      <w:r w:rsidRPr="00982289">
        <w:rPr>
          <w:rFonts w:ascii="Times New Roman" w:hAnsi="Times New Roman" w:cs="Times New Roman"/>
          <w:sz w:val="28"/>
          <w:szCs w:val="28"/>
        </w:rPr>
        <w:t>энергии активации процессов отверждения этих материалов</w:t>
      </w:r>
      <w:proofErr w:type="gramEnd"/>
      <w:r w:rsidRPr="00982289">
        <w:rPr>
          <w:rFonts w:ascii="Times New Roman" w:hAnsi="Times New Roman" w:cs="Times New Roman"/>
          <w:sz w:val="28"/>
          <w:szCs w:val="28"/>
        </w:rPr>
        <w:t>.</w:t>
      </w:r>
    </w:p>
    <w:p w:rsidR="005F6E89" w:rsidRPr="00982289" w:rsidRDefault="005F6E89" w:rsidP="00D17E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>В случае недостаточной совместимости компонентов предварительный прогрев бинарной смеси (исходный олигомер</w:t>
      </w:r>
      <w:r w:rsidR="007B2933" w:rsidRPr="00982289">
        <w:rPr>
          <w:rFonts w:ascii="Times New Roman" w:hAnsi="Times New Roman" w:cs="Times New Roman"/>
          <w:sz w:val="28"/>
          <w:szCs w:val="28"/>
        </w:rPr>
        <w:t xml:space="preserve"> – реакционноспособный модификатор при температуре наиболее интенсивного взаимодействия их функциональных групп</w:t>
      </w:r>
      <w:r w:rsidRPr="00982289">
        <w:rPr>
          <w:rFonts w:ascii="Times New Roman" w:hAnsi="Times New Roman" w:cs="Times New Roman"/>
          <w:sz w:val="28"/>
          <w:szCs w:val="28"/>
        </w:rPr>
        <w:t>)</w:t>
      </w:r>
      <w:r w:rsidR="007B2933" w:rsidRPr="00982289">
        <w:rPr>
          <w:rFonts w:ascii="Times New Roman" w:hAnsi="Times New Roman" w:cs="Times New Roman"/>
          <w:sz w:val="28"/>
          <w:szCs w:val="28"/>
        </w:rPr>
        <w:t xml:space="preserve"> приводит к росту эксплуатационных характеристик энергосберегающих покрытий. Это обусловлено снижением эффективной энергии активации процесса их структурообразования.</w:t>
      </w:r>
    </w:p>
    <w:p w:rsidR="007B2933" w:rsidRPr="00982289" w:rsidRDefault="00CE5735" w:rsidP="00D17E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 xml:space="preserve">Когда совместимость добавок с синтетическими смолами выше </w:t>
      </w:r>
      <w:proofErr w:type="gramStart"/>
      <w:r w:rsidRPr="00982289">
        <w:rPr>
          <w:rFonts w:ascii="Times New Roman" w:hAnsi="Times New Roman" w:cs="Times New Roman"/>
          <w:sz w:val="28"/>
          <w:szCs w:val="28"/>
        </w:rPr>
        <w:t>оптимальной</w:t>
      </w:r>
      <w:proofErr w:type="gramEnd"/>
      <w:r w:rsidRPr="00982289">
        <w:rPr>
          <w:rFonts w:ascii="Times New Roman" w:hAnsi="Times New Roman" w:cs="Times New Roman"/>
          <w:sz w:val="28"/>
          <w:szCs w:val="28"/>
        </w:rPr>
        <w:t>, то модификаторы следует вводить в реакционную систему после отвердителя.</w:t>
      </w:r>
    </w:p>
    <w:p w:rsidR="00A35089" w:rsidRPr="00982289" w:rsidRDefault="00A35089" w:rsidP="00D17EF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>На основании полученных экспериментальных результатов нами предложена рациональная технология создания ударопрочных, химически стойких эпоксидных и полиэфирных энергосберегающих материалов, позволяющая наиболее точно реализовывать ценные технические свойства сетчатых полимеров при использовании их для теплоизоляционных покрытий.</w:t>
      </w:r>
    </w:p>
    <w:p w:rsidR="00F668F0" w:rsidRPr="00982289" w:rsidRDefault="00F668F0" w:rsidP="003F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F0" w:rsidRPr="00ED1795" w:rsidRDefault="00792D70" w:rsidP="00ED1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795"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9D423F">
        <w:rPr>
          <w:rFonts w:ascii="Times New Roman" w:hAnsi="Times New Roman" w:cs="Times New Roman"/>
          <w:b/>
          <w:sz w:val="28"/>
          <w:szCs w:val="28"/>
        </w:rPr>
        <w:t>А</w:t>
      </w:r>
    </w:p>
    <w:p w:rsidR="0003098C" w:rsidRPr="00982289" w:rsidRDefault="0003098C" w:rsidP="003F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8F0" w:rsidRPr="00982289" w:rsidRDefault="00421BBE" w:rsidP="003F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289">
        <w:rPr>
          <w:rFonts w:ascii="Times New Roman" w:hAnsi="Times New Roman" w:cs="Times New Roman"/>
          <w:sz w:val="28"/>
          <w:szCs w:val="28"/>
        </w:rPr>
        <w:t>1.</w:t>
      </w:r>
      <w:r w:rsidR="00FE18A1" w:rsidRPr="00982289">
        <w:rPr>
          <w:rFonts w:ascii="Times New Roman" w:hAnsi="Times New Roman" w:cs="Times New Roman"/>
          <w:sz w:val="28"/>
          <w:szCs w:val="28"/>
        </w:rPr>
        <w:t xml:space="preserve"> </w:t>
      </w:r>
      <w:r w:rsidRPr="00982289">
        <w:rPr>
          <w:rFonts w:ascii="Times New Roman" w:hAnsi="Times New Roman" w:cs="Times New Roman"/>
          <w:sz w:val="28"/>
          <w:szCs w:val="28"/>
        </w:rPr>
        <w:t>Патент РФ №2311397 от 27.06.2007г.</w:t>
      </w:r>
    </w:p>
    <w:p w:rsidR="00104D3E" w:rsidRPr="00982289" w:rsidRDefault="00104D3E" w:rsidP="003F4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228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FE18A1" w:rsidRPr="009822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82289">
        <w:rPr>
          <w:rFonts w:ascii="Times New Roman" w:hAnsi="Times New Roman" w:cs="Times New Roman"/>
          <w:sz w:val="28"/>
          <w:szCs w:val="28"/>
          <w:lang w:val="en-US"/>
        </w:rPr>
        <w:t>Borchar</w:t>
      </w:r>
      <w:r w:rsidR="00FE18A1" w:rsidRPr="009822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228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982289">
        <w:rPr>
          <w:rFonts w:ascii="Times New Roman" w:hAnsi="Times New Roman" w:cs="Times New Roman"/>
          <w:sz w:val="28"/>
          <w:szCs w:val="28"/>
          <w:lang w:val="en-US"/>
        </w:rPr>
        <w:t xml:space="preserve"> H.J., Daniels F. </w:t>
      </w:r>
      <w:proofErr w:type="gramStart"/>
      <w:r w:rsidRPr="00171A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application of Differential Thermal </w:t>
      </w:r>
      <w:r w:rsidR="005109A3" w:rsidRPr="00171ADE">
        <w:rPr>
          <w:rFonts w:ascii="Times New Roman" w:hAnsi="Times New Roman" w:cs="Times New Roman"/>
          <w:i/>
          <w:sz w:val="28"/>
          <w:szCs w:val="28"/>
          <w:lang w:val="en-US"/>
        </w:rPr>
        <w:t>Analysis</w:t>
      </w:r>
      <w:r w:rsidRPr="00171A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the study of Reaction Kinetics.</w:t>
      </w:r>
      <w:proofErr w:type="gramEnd"/>
      <w:r w:rsidRPr="00171A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J. Amer. </w:t>
      </w:r>
      <w:proofErr w:type="spellStart"/>
      <w:r w:rsidRPr="00171ADE">
        <w:rPr>
          <w:rFonts w:ascii="Times New Roman" w:hAnsi="Times New Roman" w:cs="Times New Roman"/>
          <w:i/>
          <w:sz w:val="28"/>
          <w:szCs w:val="28"/>
          <w:lang w:val="en-US"/>
        </w:rPr>
        <w:t>Chem.Soc</w:t>
      </w:r>
      <w:proofErr w:type="spellEnd"/>
      <w:r w:rsidRPr="00171AD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982289">
        <w:rPr>
          <w:rFonts w:ascii="Times New Roman" w:hAnsi="Times New Roman" w:cs="Times New Roman"/>
          <w:sz w:val="28"/>
          <w:szCs w:val="28"/>
          <w:lang w:val="en-US"/>
        </w:rPr>
        <w:t>, 1957, V.</w:t>
      </w:r>
      <w:bookmarkStart w:id="0" w:name="_GoBack"/>
      <w:r w:rsidRPr="00171ADE">
        <w:rPr>
          <w:rFonts w:ascii="Times New Roman" w:hAnsi="Times New Roman" w:cs="Times New Roman"/>
          <w:b/>
          <w:sz w:val="28"/>
          <w:szCs w:val="28"/>
          <w:lang w:val="en-US"/>
        </w:rPr>
        <w:t>79</w:t>
      </w:r>
      <w:bookmarkEnd w:id="0"/>
      <w:r w:rsidRPr="00982289">
        <w:rPr>
          <w:rFonts w:ascii="Times New Roman" w:hAnsi="Times New Roman" w:cs="Times New Roman"/>
          <w:sz w:val="28"/>
          <w:szCs w:val="28"/>
          <w:lang w:val="en-US"/>
        </w:rPr>
        <w:t>, p. 41-43.</w:t>
      </w:r>
    </w:p>
    <w:p w:rsidR="00ED1795" w:rsidRPr="00982289" w:rsidRDefault="00ED1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D1795" w:rsidRPr="00982289" w:rsidSect="00982289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90"/>
    <w:rsid w:val="0003098C"/>
    <w:rsid w:val="0007311C"/>
    <w:rsid w:val="000739EE"/>
    <w:rsid w:val="00075698"/>
    <w:rsid w:val="000C5B22"/>
    <w:rsid w:val="00104D3E"/>
    <w:rsid w:val="0011566A"/>
    <w:rsid w:val="00171ADE"/>
    <w:rsid w:val="002D2D0C"/>
    <w:rsid w:val="003B4D75"/>
    <w:rsid w:val="003F49B6"/>
    <w:rsid w:val="00401990"/>
    <w:rsid w:val="00421BBE"/>
    <w:rsid w:val="005109A3"/>
    <w:rsid w:val="005C7DF0"/>
    <w:rsid w:val="005F6E89"/>
    <w:rsid w:val="00744236"/>
    <w:rsid w:val="00763929"/>
    <w:rsid w:val="00792D70"/>
    <w:rsid w:val="00796D40"/>
    <w:rsid w:val="007B2933"/>
    <w:rsid w:val="00870059"/>
    <w:rsid w:val="00875CFA"/>
    <w:rsid w:val="00921368"/>
    <w:rsid w:val="00982289"/>
    <w:rsid w:val="009979D5"/>
    <w:rsid w:val="009D115D"/>
    <w:rsid w:val="009D423F"/>
    <w:rsid w:val="009D532B"/>
    <w:rsid w:val="00A35089"/>
    <w:rsid w:val="00A9553D"/>
    <w:rsid w:val="00B019A0"/>
    <w:rsid w:val="00B63E72"/>
    <w:rsid w:val="00B70D6E"/>
    <w:rsid w:val="00BE5DEB"/>
    <w:rsid w:val="00C3592D"/>
    <w:rsid w:val="00C849D8"/>
    <w:rsid w:val="00CE5735"/>
    <w:rsid w:val="00D17EF7"/>
    <w:rsid w:val="00DD168B"/>
    <w:rsid w:val="00DD5A3C"/>
    <w:rsid w:val="00E806BC"/>
    <w:rsid w:val="00ED1795"/>
    <w:rsid w:val="00F11368"/>
    <w:rsid w:val="00F668F0"/>
    <w:rsid w:val="00F9064C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D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2014-06-11T13:18:00Z</dcterms:created>
  <dcterms:modified xsi:type="dcterms:W3CDTF">2014-08-06T10:25:00Z</dcterms:modified>
</cp:coreProperties>
</file>