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4A" w:rsidRPr="00B621DC" w:rsidRDefault="00B93A4A" w:rsidP="00703ACB">
      <w:pPr>
        <w:pStyle w:val="11"/>
        <w:keepNext w:val="0"/>
        <w:tabs>
          <w:tab w:val="left" w:pos="4111"/>
        </w:tabs>
        <w:spacing w:before="0" w:after="0" w:line="240" w:lineRule="auto"/>
        <w:rPr>
          <w:sz w:val="28"/>
          <w:szCs w:val="28"/>
        </w:rPr>
      </w:pPr>
      <w:r w:rsidRPr="00B621DC">
        <w:rPr>
          <w:sz w:val="28"/>
          <w:szCs w:val="28"/>
        </w:rPr>
        <w:t xml:space="preserve">моделирование </w:t>
      </w:r>
      <w:r w:rsidR="00545E08" w:rsidRPr="00545E08">
        <w:rPr>
          <w:sz w:val="28"/>
          <w:szCs w:val="28"/>
        </w:rPr>
        <w:t xml:space="preserve">течения </w:t>
      </w:r>
      <w:r w:rsidR="00545E08" w:rsidRPr="00B621DC">
        <w:rPr>
          <w:color w:val="000000"/>
          <w:sz w:val="28"/>
          <w:szCs w:val="28"/>
        </w:rPr>
        <w:t>плазмообразующего газа</w:t>
      </w:r>
      <w:r w:rsidR="00545E08" w:rsidRPr="00545E08">
        <w:rPr>
          <w:sz w:val="28"/>
          <w:szCs w:val="28"/>
        </w:rPr>
        <w:t xml:space="preserve"> </w:t>
      </w:r>
      <w:r w:rsidR="00545E08">
        <w:rPr>
          <w:sz w:val="28"/>
          <w:szCs w:val="28"/>
        </w:rPr>
        <w:t xml:space="preserve">в </w:t>
      </w:r>
      <w:r w:rsidR="00545E08" w:rsidRPr="00545E08">
        <w:rPr>
          <w:sz w:val="28"/>
          <w:szCs w:val="28"/>
        </w:rPr>
        <w:t>канал</w:t>
      </w:r>
      <w:r w:rsidR="00545E08">
        <w:rPr>
          <w:sz w:val="28"/>
          <w:szCs w:val="28"/>
        </w:rPr>
        <w:t>е</w:t>
      </w:r>
      <w:r w:rsidR="00545E08" w:rsidRPr="00545E08">
        <w:rPr>
          <w:sz w:val="28"/>
          <w:szCs w:val="28"/>
        </w:rPr>
        <w:t xml:space="preserve"> </w:t>
      </w:r>
      <w:r w:rsidR="00086073">
        <w:rPr>
          <w:sz w:val="28"/>
          <w:szCs w:val="28"/>
        </w:rPr>
        <w:t>плазмотрона переменного тока</w:t>
      </w:r>
      <w:r w:rsidRPr="00B621DC">
        <w:rPr>
          <w:sz w:val="28"/>
          <w:szCs w:val="28"/>
        </w:rPr>
        <w:t xml:space="preserve"> </w:t>
      </w:r>
    </w:p>
    <w:p w:rsidR="00B93A4A" w:rsidRDefault="00545E08" w:rsidP="00703ACB">
      <w:pPr>
        <w:pStyle w:val="11"/>
        <w:keepNext w:val="0"/>
        <w:tabs>
          <w:tab w:val="left" w:pos="4111"/>
        </w:tabs>
        <w:spacing w:before="0" w:after="0" w:line="240" w:lineRule="auto"/>
        <w:rPr>
          <w:b w:val="0"/>
          <w:caps w:val="0"/>
          <w:sz w:val="28"/>
          <w:szCs w:val="28"/>
        </w:rPr>
      </w:pPr>
      <w:r w:rsidRPr="00B621DC">
        <w:rPr>
          <w:b w:val="0"/>
          <w:caps w:val="0"/>
          <w:sz w:val="28"/>
          <w:szCs w:val="28"/>
        </w:rPr>
        <w:t>Рахимов Р.Р.</w:t>
      </w:r>
      <w:r>
        <w:rPr>
          <w:b w:val="0"/>
          <w:caps w:val="0"/>
          <w:sz w:val="28"/>
          <w:szCs w:val="28"/>
        </w:rPr>
        <w:t xml:space="preserve">, </w:t>
      </w:r>
      <w:proofErr w:type="spellStart"/>
      <w:r w:rsidR="00B93A4A" w:rsidRPr="00B621DC">
        <w:rPr>
          <w:b w:val="0"/>
          <w:caps w:val="0"/>
          <w:sz w:val="28"/>
          <w:szCs w:val="28"/>
        </w:rPr>
        <w:t>Исрафилов</w:t>
      </w:r>
      <w:proofErr w:type="spellEnd"/>
      <w:r w:rsidR="00B93A4A" w:rsidRPr="00B621DC">
        <w:rPr>
          <w:b w:val="0"/>
          <w:caps w:val="0"/>
          <w:sz w:val="28"/>
          <w:szCs w:val="28"/>
        </w:rPr>
        <w:t xml:space="preserve"> И.Х., </w:t>
      </w:r>
      <w:proofErr w:type="spellStart"/>
      <w:r w:rsidR="00B93A4A" w:rsidRPr="00B621DC">
        <w:rPr>
          <w:b w:val="0"/>
          <w:caps w:val="0"/>
          <w:sz w:val="28"/>
          <w:szCs w:val="28"/>
        </w:rPr>
        <w:t>Саубанов</w:t>
      </w:r>
      <w:proofErr w:type="spellEnd"/>
      <w:r w:rsidR="00B93A4A" w:rsidRPr="00B621DC">
        <w:rPr>
          <w:b w:val="0"/>
          <w:caps w:val="0"/>
          <w:sz w:val="28"/>
          <w:szCs w:val="28"/>
        </w:rPr>
        <w:t xml:space="preserve"> Р.Р</w:t>
      </w:r>
      <w:r>
        <w:rPr>
          <w:b w:val="0"/>
          <w:caps w:val="0"/>
          <w:sz w:val="28"/>
          <w:szCs w:val="28"/>
        </w:rPr>
        <w:t>.</w:t>
      </w:r>
      <w:r w:rsidR="00B93A4A" w:rsidRPr="00B621DC">
        <w:rPr>
          <w:b w:val="0"/>
          <w:caps w:val="0"/>
          <w:sz w:val="28"/>
          <w:szCs w:val="28"/>
        </w:rPr>
        <w:t xml:space="preserve"> </w:t>
      </w:r>
    </w:p>
    <w:p w:rsidR="001D1E39" w:rsidRPr="00703ACB" w:rsidRDefault="001D1E39" w:rsidP="00703ACB">
      <w:pPr>
        <w:pStyle w:val="a3"/>
        <w:spacing w:after="0"/>
        <w:rPr>
          <w:bCs/>
          <w:i/>
          <w:sz w:val="28"/>
          <w:szCs w:val="28"/>
        </w:rPr>
      </w:pPr>
      <w:proofErr w:type="spellStart"/>
      <w:r w:rsidRPr="001D1E39">
        <w:rPr>
          <w:bCs/>
          <w:i/>
          <w:sz w:val="28"/>
          <w:szCs w:val="28"/>
        </w:rPr>
        <w:t>Набережночелнинский</w:t>
      </w:r>
      <w:proofErr w:type="spellEnd"/>
      <w:r w:rsidRPr="001D1E39">
        <w:rPr>
          <w:bCs/>
          <w:i/>
          <w:sz w:val="28"/>
          <w:szCs w:val="28"/>
        </w:rPr>
        <w:t xml:space="preserve"> институт КФУ</w:t>
      </w:r>
      <w:r>
        <w:rPr>
          <w:bCs/>
          <w:i/>
          <w:sz w:val="28"/>
          <w:szCs w:val="28"/>
        </w:rPr>
        <w:t xml:space="preserve">, </w:t>
      </w:r>
      <w:hyperlink r:id="rId8" w:history="1">
        <w:r w:rsidR="00703ACB" w:rsidRPr="002E2C2A">
          <w:rPr>
            <w:rStyle w:val="a9"/>
            <w:bCs/>
            <w:i/>
            <w:sz w:val="28"/>
            <w:szCs w:val="28"/>
            <w:lang w:val="en-US"/>
          </w:rPr>
          <w:t>rafisih</w:t>
        </w:r>
        <w:r w:rsidR="00703ACB" w:rsidRPr="002E2C2A">
          <w:rPr>
            <w:rStyle w:val="a9"/>
            <w:bCs/>
            <w:i/>
            <w:sz w:val="28"/>
            <w:szCs w:val="28"/>
          </w:rPr>
          <w:t>88@</w:t>
        </w:r>
        <w:r w:rsidR="00703ACB" w:rsidRPr="002E2C2A">
          <w:rPr>
            <w:rStyle w:val="a9"/>
            <w:bCs/>
            <w:i/>
            <w:sz w:val="28"/>
            <w:szCs w:val="28"/>
            <w:lang w:val="en-US"/>
          </w:rPr>
          <w:t>mail</w:t>
        </w:r>
        <w:r w:rsidR="00703ACB" w:rsidRPr="002E2C2A">
          <w:rPr>
            <w:rStyle w:val="a9"/>
            <w:bCs/>
            <w:i/>
            <w:sz w:val="28"/>
            <w:szCs w:val="28"/>
          </w:rPr>
          <w:t>.</w:t>
        </w:r>
        <w:proofErr w:type="spellStart"/>
        <w:r w:rsidR="00703ACB" w:rsidRPr="002E2C2A">
          <w:rPr>
            <w:rStyle w:val="a9"/>
            <w:bCs/>
            <w:i/>
            <w:sz w:val="28"/>
            <w:szCs w:val="28"/>
            <w:lang w:val="en-US"/>
          </w:rPr>
          <w:t>ru</w:t>
        </w:r>
        <w:proofErr w:type="spellEnd"/>
      </w:hyperlink>
    </w:p>
    <w:p w:rsidR="00703ACB" w:rsidRPr="00703ACB" w:rsidRDefault="00703ACB" w:rsidP="00703ACB"/>
    <w:p w:rsidR="00B93A4A" w:rsidRPr="00B621DC" w:rsidRDefault="00B93A4A" w:rsidP="00703ACB">
      <w:pPr>
        <w:pStyle w:val="2"/>
        <w:tabs>
          <w:tab w:val="left" w:pos="4111"/>
        </w:tabs>
        <w:spacing w:before="0" w:after="0" w:line="240" w:lineRule="auto"/>
        <w:rPr>
          <w:sz w:val="28"/>
          <w:szCs w:val="28"/>
        </w:rPr>
      </w:pPr>
      <w:r w:rsidRPr="00B621DC">
        <w:rPr>
          <w:sz w:val="28"/>
          <w:szCs w:val="28"/>
        </w:rPr>
        <w:t>Введение</w:t>
      </w:r>
    </w:p>
    <w:p w:rsidR="00B93A4A" w:rsidRPr="00B621DC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color w:val="000000"/>
          <w:sz w:val="28"/>
          <w:szCs w:val="28"/>
        </w:rPr>
      </w:pPr>
      <w:r w:rsidRPr="00B621DC">
        <w:rPr>
          <w:color w:val="000000"/>
          <w:sz w:val="28"/>
          <w:szCs w:val="28"/>
        </w:rPr>
        <w:t>Широкое применение в машиностроении для технологических целей находит устройство, основанное на использование концентрированных потоков энергии, аналогичные плазмотрону, лазеру и электронному лучу. В качестве источника энергии использованы как постоянные, так и переменные источники питания. Большинство применяемых плазмотронов в промышленности в настоящее время работают на постоянном токе. Эта ситуация обусловлена тем фактором, что дуга постоянного тока горит более устойчиво и ее легче контролировать по сравнению с дугой переменного тока. В плазмотронах постоянного тока ресурс катода обычно в несколько раз ниже ресурса анода. В плазмотронах переменного тока за счет того, что катод и анод меняются местами с частотой сети ресурс электрода примерно вдвое выше [1].</w:t>
      </w:r>
    </w:p>
    <w:p w:rsidR="00B93A4A" w:rsidRPr="00B621DC" w:rsidRDefault="00B93A4A" w:rsidP="00B93A4A">
      <w:pPr>
        <w:pStyle w:val="2"/>
        <w:tabs>
          <w:tab w:val="left" w:pos="4111"/>
        </w:tabs>
        <w:spacing w:line="240" w:lineRule="auto"/>
        <w:rPr>
          <w:sz w:val="28"/>
          <w:szCs w:val="28"/>
        </w:rPr>
      </w:pPr>
      <w:r w:rsidRPr="00B621DC">
        <w:rPr>
          <w:sz w:val="28"/>
          <w:szCs w:val="28"/>
        </w:rPr>
        <w:t>Исследование устройства и работы экспериментальной установки</w:t>
      </w:r>
    </w:p>
    <w:p w:rsidR="00B93A4A" w:rsidRPr="00B621DC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bCs/>
          <w:color w:val="000000"/>
          <w:sz w:val="28"/>
          <w:szCs w:val="28"/>
        </w:rPr>
      </w:pPr>
      <w:r w:rsidRPr="00B621DC">
        <w:rPr>
          <w:bCs/>
          <w:color w:val="000000"/>
          <w:sz w:val="28"/>
          <w:szCs w:val="28"/>
        </w:rPr>
        <w:t>Патентный обзор последних разработок в области трехфазных плазмотронов переменного тока и новых способах термообработки поверхности металлов показало необходимость разработки и внедрения технических устройств генерации плазмы в импульсном режиме термообработки, их усовершенствования и дальнейшей его автоматизации в технологическом процессе.</w:t>
      </w:r>
    </w:p>
    <w:p w:rsidR="00B93A4A" w:rsidRPr="00B621DC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bCs/>
          <w:color w:val="000000"/>
          <w:sz w:val="28"/>
          <w:szCs w:val="28"/>
        </w:rPr>
      </w:pPr>
      <w:proofErr w:type="gramStart"/>
      <w:r w:rsidRPr="00B621DC">
        <w:rPr>
          <w:bCs/>
          <w:color w:val="000000"/>
          <w:sz w:val="28"/>
          <w:szCs w:val="28"/>
        </w:rPr>
        <w:t xml:space="preserve">Недостатками существующих генераторов плазмы является: невозможность работы без инжектора (плазмотрона) ионизирующий пространство между электродами, представляющий собой весьма дорогостоящую и сложную конструкцию </w:t>
      </w:r>
      <w:proofErr w:type="spellStart"/>
      <w:r w:rsidRPr="00B621DC">
        <w:rPr>
          <w:bCs/>
          <w:color w:val="000000"/>
          <w:sz w:val="28"/>
          <w:szCs w:val="28"/>
        </w:rPr>
        <w:t>поджига</w:t>
      </w:r>
      <w:proofErr w:type="spellEnd"/>
      <w:r w:rsidRPr="00B621DC">
        <w:rPr>
          <w:bCs/>
          <w:color w:val="000000"/>
          <w:sz w:val="28"/>
          <w:szCs w:val="28"/>
        </w:rPr>
        <w:t xml:space="preserve"> дуги, сложность конструкции и повышенные массогабаритные</w:t>
      </w:r>
      <w:r w:rsidRPr="00B93A4A">
        <w:rPr>
          <w:bCs/>
          <w:color w:val="000000"/>
          <w:sz w:val="28"/>
          <w:szCs w:val="28"/>
        </w:rPr>
        <w:t xml:space="preserve"> </w:t>
      </w:r>
      <w:r w:rsidRPr="00B621DC">
        <w:rPr>
          <w:bCs/>
          <w:color w:val="000000"/>
          <w:sz w:val="28"/>
          <w:szCs w:val="28"/>
        </w:rPr>
        <w:t>параметры, сложность коммутационной аппаратуры источника питания, неэффективное охлаждение элементов конструкции, соответственно малый ресурс работы электродов, низкий коэффициент полезного действия, невозможность применить данное устройство для поверхностной термообработки технических изделий (из-за перегрева обрабатываемой поверхности</w:t>
      </w:r>
      <w:proofErr w:type="gramEnd"/>
      <w:r w:rsidRPr="00B621DC">
        <w:rPr>
          <w:bCs/>
          <w:color w:val="000000"/>
          <w:sz w:val="28"/>
          <w:szCs w:val="28"/>
        </w:rPr>
        <w:t xml:space="preserve"> и деформации всего изделия), использование сложных элементов конструкции (корпуса и сопла плазмотрона). Также данные устройства имеют повышенное энергопотребление (напряжение от 2 до 10 </w:t>
      </w:r>
      <w:proofErr w:type="spellStart"/>
      <w:r w:rsidRPr="00B621DC">
        <w:rPr>
          <w:bCs/>
          <w:color w:val="000000"/>
          <w:sz w:val="28"/>
          <w:szCs w:val="28"/>
        </w:rPr>
        <w:t>кВ.</w:t>
      </w:r>
      <w:proofErr w:type="spellEnd"/>
      <w:r w:rsidRPr="00B621DC">
        <w:rPr>
          <w:bCs/>
          <w:color w:val="000000"/>
          <w:sz w:val="28"/>
          <w:szCs w:val="28"/>
        </w:rPr>
        <w:t xml:space="preserve">, в конкретном модели, 6 </w:t>
      </w:r>
      <w:proofErr w:type="spellStart"/>
      <w:r w:rsidRPr="00B621DC">
        <w:rPr>
          <w:bCs/>
          <w:color w:val="000000"/>
          <w:sz w:val="28"/>
          <w:szCs w:val="28"/>
        </w:rPr>
        <w:t>кВ</w:t>
      </w:r>
      <w:proofErr w:type="spellEnd"/>
      <w:r w:rsidRPr="00B621DC">
        <w:rPr>
          <w:bCs/>
          <w:color w:val="000000"/>
          <w:sz w:val="28"/>
          <w:szCs w:val="28"/>
        </w:rPr>
        <w:t>)</w:t>
      </w:r>
      <w:r w:rsidRPr="00B621DC">
        <w:rPr>
          <w:color w:val="000000"/>
          <w:sz w:val="28"/>
          <w:szCs w:val="28"/>
        </w:rPr>
        <w:t xml:space="preserve"> [1, 3]</w:t>
      </w:r>
      <w:r w:rsidRPr="00B621DC">
        <w:rPr>
          <w:bCs/>
          <w:color w:val="000000"/>
          <w:sz w:val="28"/>
          <w:szCs w:val="28"/>
        </w:rPr>
        <w:t>.</w:t>
      </w:r>
    </w:p>
    <w:p w:rsidR="00B93A4A" w:rsidRPr="004C4087" w:rsidRDefault="00B93A4A" w:rsidP="00B93A4A">
      <w:pPr>
        <w:pStyle w:val="3"/>
        <w:tabs>
          <w:tab w:val="left" w:pos="4111"/>
        </w:tabs>
        <w:spacing w:line="240" w:lineRule="auto"/>
        <w:rPr>
          <w:b/>
          <w:spacing w:val="0"/>
          <w:sz w:val="28"/>
          <w:szCs w:val="28"/>
        </w:rPr>
      </w:pPr>
      <w:r w:rsidRPr="004C4087">
        <w:rPr>
          <w:b/>
          <w:spacing w:val="0"/>
          <w:sz w:val="28"/>
          <w:szCs w:val="28"/>
        </w:rPr>
        <w:t>Разработка опытно-экспериментального устройства на основе плазмотрона переменного тока</w:t>
      </w:r>
    </w:p>
    <w:p w:rsidR="00B93A4A" w:rsidRPr="00B621DC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color w:val="000000"/>
          <w:sz w:val="28"/>
          <w:szCs w:val="28"/>
        </w:rPr>
      </w:pPr>
      <w:proofErr w:type="gramStart"/>
      <w:r w:rsidRPr="00B621DC">
        <w:rPr>
          <w:color w:val="000000"/>
          <w:sz w:val="28"/>
          <w:szCs w:val="28"/>
        </w:rPr>
        <w:t xml:space="preserve">Разработано опытно-экспериментальное устройство генерации плазмы в импульсном режиме для комбинированной работы при прецизионной лазерной </w:t>
      </w:r>
      <w:r w:rsidRPr="00B621DC">
        <w:rPr>
          <w:color w:val="000000"/>
          <w:sz w:val="28"/>
          <w:szCs w:val="28"/>
        </w:rPr>
        <w:lastRenderedPageBreak/>
        <w:t>термообработки, представляющий собой элементы конструкции плазмотрона с тремя электродами (рис 1).</w:t>
      </w:r>
      <w:proofErr w:type="gramEnd"/>
    </w:p>
    <w:p w:rsidR="00B93A4A" w:rsidRPr="00B621DC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jc w:val="center"/>
        <w:rPr>
          <w:color w:val="000000"/>
          <w:sz w:val="28"/>
          <w:szCs w:val="28"/>
        </w:rPr>
      </w:pPr>
      <w:r w:rsidRPr="00B621DC">
        <w:rPr>
          <w:noProof/>
          <w:color w:val="000000"/>
          <w:sz w:val="28"/>
          <w:szCs w:val="28"/>
        </w:rPr>
        <w:drawing>
          <wp:inline distT="0" distB="0" distL="0" distR="0" wp14:anchorId="5889ACC3" wp14:editId="34B5A0D0">
            <wp:extent cx="4298429" cy="1800000"/>
            <wp:effectExtent l="19050" t="0" r="6871" b="0"/>
            <wp:docPr id="10" name="Рисунок 9" descr="Плазматрон измен сопло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зматрон измен сопло..png"/>
                    <pic:cNvPicPr/>
                  </pic:nvPicPr>
                  <pic:blipFill>
                    <a:blip r:embed="rId9"/>
                    <a:srcRect l="7361" t="9977" r="40582" b="49887"/>
                    <a:stretch>
                      <a:fillRect/>
                    </a:stretch>
                  </pic:blipFill>
                  <pic:spPr>
                    <a:xfrm>
                      <a:off x="0" y="0"/>
                      <a:ext cx="429842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4A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B621DC">
        <w:rPr>
          <w:color w:val="000000"/>
          <w:sz w:val="28"/>
          <w:szCs w:val="28"/>
        </w:rPr>
        <w:t>Рис. 1. Чертеж импульсного плазмотрона переменного тока</w:t>
      </w:r>
    </w:p>
    <w:p w:rsidR="00545E08" w:rsidRPr="00B621DC" w:rsidRDefault="00545E08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:rsidR="00B93A4A" w:rsidRPr="00B621DC" w:rsidRDefault="00B93A4A" w:rsidP="004C4087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left" w:pos="7230"/>
          <w:tab w:val="right" w:pos="8931"/>
        </w:tabs>
        <w:spacing w:line="240" w:lineRule="auto"/>
        <w:rPr>
          <w:color w:val="000000"/>
          <w:sz w:val="28"/>
          <w:szCs w:val="28"/>
        </w:rPr>
      </w:pPr>
      <w:r w:rsidRPr="00B621DC">
        <w:rPr>
          <w:color w:val="000000"/>
          <w:sz w:val="28"/>
          <w:szCs w:val="28"/>
        </w:rPr>
        <w:t>Конструкция включает в себя блок предварительной подготовки рабочего газа 1 с соплом винтовой формы переменного сечения, с перфорированной юбкой 8 , разрядную камеру</w:t>
      </w:r>
      <w:proofErr w:type="gramStart"/>
      <w:r w:rsidRPr="00B621DC">
        <w:rPr>
          <w:color w:val="000000"/>
          <w:sz w:val="28"/>
          <w:szCs w:val="28"/>
        </w:rPr>
        <w:t>2</w:t>
      </w:r>
      <w:proofErr w:type="gramEnd"/>
      <w:r w:rsidRPr="00B621DC">
        <w:rPr>
          <w:color w:val="000000"/>
          <w:sz w:val="28"/>
          <w:szCs w:val="28"/>
        </w:rPr>
        <w:t xml:space="preserve">, в котором закреплены три электрода 3, </w:t>
      </w:r>
      <w:proofErr w:type="spellStart"/>
      <w:r w:rsidRPr="00B621DC">
        <w:rPr>
          <w:color w:val="000000"/>
          <w:sz w:val="28"/>
          <w:szCs w:val="28"/>
        </w:rPr>
        <w:t>водоохлаждаемое</w:t>
      </w:r>
      <w:proofErr w:type="spellEnd"/>
      <w:r w:rsidRPr="00B621DC">
        <w:rPr>
          <w:color w:val="000000"/>
          <w:sz w:val="28"/>
          <w:szCs w:val="28"/>
        </w:rPr>
        <w:t xml:space="preserve"> сопло 4, вспомогательный импульсный источник старта дуги 5, керамические втулки изоляторы 6, штуцера 7 для подводов охлаждающей воды и плазмообразующего газа. Электроды плазмотрона 3 образуют воронкообразную трех лучевую форму и располагаются под углом 2</w:t>
      </w:r>
      <w:r w:rsidRPr="00B621DC">
        <w:rPr>
          <w:color w:val="000000"/>
          <w:sz w:val="28"/>
          <w:szCs w:val="28"/>
          <w:vertAlign w:val="superscript"/>
        </w:rPr>
        <w:t>о</w:t>
      </w:r>
      <w:r w:rsidRPr="00B621DC">
        <w:rPr>
          <w:color w:val="000000"/>
          <w:sz w:val="28"/>
          <w:szCs w:val="28"/>
        </w:rPr>
        <w:t xml:space="preserve"> к оси плазмотрона. Расположение электродов под углом относительно друг друга объясняется необходимостью увеличения стабилизации тока дуги, что позволяет устранить эффект лавинообразного пробоя (короткое замыкание внутри плазмотрона) и тепловых характеристик плазмотрона, что подтверждено экспериментальными исследованиями. Время между пробоями на стартовых электродах, есть время импульса суммарной энергии работы плазмотрона за единицу времени, то есть плазматрон работает в импульсном режиме. Для материала электродов подобрана трубка из меди с диаметром </w:t>
      </w:r>
      <w:smartTag w:uri="urn:schemas-microsoft-com:office:smarttags" w:element="metricconverter">
        <w:smartTagPr>
          <w:attr w:name="ProductID" w:val="10 мм"/>
        </w:smartTagPr>
        <w:r w:rsidRPr="00B621DC">
          <w:rPr>
            <w:color w:val="000000"/>
            <w:sz w:val="28"/>
            <w:szCs w:val="28"/>
          </w:rPr>
          <w:t>10 мм</w:t>
        </w:r>
      </w:smartTag>
      <w:r w:rsidRPr="00B621DC">
        <w:rPr>
          <w:color w:val="000000"/>
          <w:sz w:val="28"/>
          <w:szCs w:val="28"/>
        </w:rPr>
        <w:t xml:space="preserve">. На конце плазмотрона находится </w:t>
      </w:r>
      <w:proofErr w:type="spellStart"/>
      <w:r w:rsidRPr="00B621DC">
        <w:rPr>
          <w:color w:val="000000"/>
          <w:sz w:val="28"/>
          <w:szCs w:val="28"/>
        </w:rPr>
        <w:t>водоохлаждаемое</w:t>
      </w:r>
      <w:proofErr w:type="spellEnd"/>
      <w:r w:rsidRPr="00B621DC">
        <w:rPr>
          <w:color w:val="000000"/>
          <w:sz w:val="28"/>
          <w:szCs w:val="28"/>
        </w:rPr>
        <w:t xml:space="preserve"> формообразующее сопло специальной формы выхода плазмы. Корпус плазматрона выполнен в виде цилиндра с рубашкой охлаждения, кроме этого цилиндрическая форма корпуса между соплом и блоком подготовки рабочего</w:t>
      </w:r>
      <w:r>
        <w:rPr>
          <w:color w:val="000000"/>
          <w:sz w:val="28"/>
          <w:szCs w:val="28"/>
        </w:rPr>
        <w:t xml:space="preserve"> </w:t>
      </w:r>
      <w:r w:rsidRPr="00B621DC">
        <w:rPr>
          <w:color w:val="000000"/>
          <w:sz w:val="28"/>
          <w:szCs w:val="28"/>
        </w:rPr>
        <w:t>газа образует канал ускорения плазмы</w:t>
      </w:r>
      <w:r w:rsidR="00545E08">
        <w:rPr>
          <w:color w:val="000000"/>
          <w:sz w:val="28"/>
          <w:szCs w:val="28"/>
        </w:rPr>
        <w:t xml:space="preserve"> </w:t>
      </w:r>
      <w:r w:rsidR="00545E08" w:rsidRPr="00545E08">
        <w:rPr>
          <w:color w:val="000000"/>
          <w:sz w:val="28"/>
          <w:szCs w:val="28"/>
        </w:rPr>
        <w:t>[5]</w:t>
      </w:r>
      <w:r w:rsidRPr="00B621DC">
        <w:rPr>
          <w:color w:val="000000"/>
          <w:sz w:val="28"/>
          <w:szCs w:val="28"/>
        </w:rPr>
        <w:t xml:space="preserve">. </w:t>
      </w:r>
    </w:p>
    <w:p w:rsidR="00B93A4A" w:rsidRPr="00B621DC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color w:val="000000"/>
          <w:sz w:val="28"/>
          <w:szCs w:val="28"/>
        </w:rPr>
      </w:pPr>
      <w:r w:rsidRPr="00B621DC">
        <w:rPr>
          <w:color w:val="000000"/>
          <w:sz w:val="28"/>
          <w:szCs w:val="28"/>
        </w:rPr>
        <w:t>Таким образом, разработан</w:t>
      </w:r>
      <w:r w:rsidR="00545E08">
        <w:rPr>
          <w:color w:val="000000"/>
          <w:sz w:val="28"/>
          <w:szCs w:val="28"/>
        </w:rPr>
        <w:t>о</w:t>
      </w:r>
      <w:r w:rsidRPr="00B621DC">
        <w:rPr>
          <w:color w:val="000000"/>
          <w:sz w:val="28"/>
          <w:szCs w:val="28"/>
        </w:rPr>
        <w:t xml:space="preserve"> компактное устройство импульсного генератора плазмы на переменном токе, которое позволит осуществлять </w:t>
      </w:r>
      <w:proofErr w:type="gramStart"/>
      <w:r w:rsidRPr="00B621DC">
        <w:rPr>
          <w:color w:val="000000"/>
          <w:sz w:val="28"/>
          <w:szCs w:val="28"/>
        </w:rPr>
        <w:t xml:space="preserve">технологические операции по очистке поверхностей изделий от оксидов и органических загрязнений, с последующим </w:t>
      </w:r>
      <w:proofErr w:type="spellStart"/>
      <w:r w:rsidRPr="00B621DC">
        <w:rPr>
          <w:color w:val="000000"/>
          <w:sz w:val="28"/>
          <w:szCs w:val="28"/>
        </w:rPr>
        <w:t>газотермическим</w:t>
      </w:r>
      <w:proofErr w:type="spellEnd"/>
      <w:r w:rsidRPr="00B621DC">
        <w:rPr>
          <w:color w:val="000000"/>
          <w:sz w:val="28"/>
          <w:szCs w:val="28"/>
        </w:rPr>
        <w:t xml:space="preserve"> упрочнением (с глубоким внедрением и поверхностным нанесением различных элементов (металлов или газов) плазменной струей в импульсном режиме без объемного нагрева и деформации), что позволит увеличить приповерхностную твердость материала, улучшить его абразивную стойкость, снизить трение, обеспечить технологичность устройства и простоту изготовления элементов конструкции, минимизировать массогабаритные параметры устройства</w:t>
      </w:r>
      <w:proofErr w:type="gramEnd"/>
      <w:r w:rsidRPr="00B621DC">
        <w:rPr>
          <w:color w:val="000000"/>
          <w:sz w:val="28"/>
          <w:szCs w:val="28"/>
        </w:rPr>
        <w:t xml:space="preserve">, уменьшить его энергоемкость, обеспечить простоту и надежность коммутационной </w:t>
      </w:r>
      <w:r w:rsidRPr="00B621DC">
        <w:rPr>
          <w:color w:val="000000"/>
          <w:sz w:val="28"/>
          <w:szCs w:val="28"/>
        </w:rPr>
        <w:lastRenderedPageBreak/>
        <w:t>аппаратуры и мобильности всей установки, обеспечивает относительно низкую себестоимость готовой продукции, повысить технологичность и расширит область использования генераторов плазмы на переменном токе в промышленности. [3]</w:t>
      </w:r>
    </w:p>
    <w:p w:rsidR="00B93A4A" w:rsidRPr="00B621DC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color w:val="000000"/>
          <w:sz w:val="28"/>
          <w:szCs w:val="28"/>
        </w:rPr>
      </w:pPr>
      <w:r w:rsidRPr="00B621DC">
        <w:rPr>
          <w:color w:val="000000"/>
          <w:sz w:val="28"/>
          <w:szCs w:val="28"/>
        </w:rPr>
        <w:t>Блок предварительной подготовки рабочего газа на входе к разрядному блоку имеет сопло винтовой формы, для создания вихревого потока плазмообразующего газа. Таким образом, образующий внутренний канал с переменным сечением, направляющий поток непосредственно к поверхности электродов, при этом юбка сопла выполнено перфорированным, благодаря чему создается дополнительная закрутка газа вокруг стенки разрядной камеры, тем самым уменьшается тепловая нагрузка на стенки канала и увеличивается тепловой КПД. Для определения влияния устройства завихрения на характер течения</w:t>
      </w:r>
      <w:r>
        <w:rPr>
          <w:color w:val="000000"/>
          <w:sz w:val="28"/>
          <w:szCs w:val="28"/>
        </w:rPr>
        <w:t xml:space="preserve"> </w:t>
      </w:r>
      <w:r w:rsidRPr="00B621DC">
        <w:rPr>
          <w:color w:val="000000"/>
          <w:sz w:val="28"/>
          <w:szCs w:val="28"/>
        </w:rPr>
        <w:t>плазмообразующего газа, с помощью программного пакета STAR-CCM+ смоделировали экспериментальную установку. Трехмерная модель течения плазмообразующего газа в плазмотроне переменного тока приведена на рис. 3.</w:t>
      </w:r>
    </w:p>
    <w:p w:rsidR="00B93A4A" w:rsidRPr="00B621DC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color w:val="000000"/>
          <w:sz w:val="28"/>
          <w:szCs w:val="28"/>
        </w:rPr>
      </w:pPr>
      <w:r w:rsidRPr="00B621DC">
        <w:rPr>
          <w:noProof/>
          <w:color w:val="000000"/>
          <w:sz w:val="28"/>
          <w:szCs w:val="28"/>
        </w:rPr>
        <w:drawing>
          <wp:inline distT="0" distB="0" distL="0" distR="0" wp14:anchorId="14BEC612" wp14:editId="75C1640C">
            <wp:extent cx="2933700" cy="1425312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3303" b="21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24" cy="143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1DC">
        <w:rPr>
          <w:noProof/>
          <w:color w:val="000000"/>
          <w:sz w:val="28"/>
          <w:szCs w:val="28"/>
        </w:rPr>
        <w:drawing>
          <wp:inline distT="0" distB="0" distL="0" distR="0" wp14:anchorId="17281374" wp14:editId="777EFC9D">
            <wp:extent cx="2331009" cy="1446699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4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33" cy="144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A4A" w:rsidRDefault="00B93A4A" w:rsidP="00545E08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B621DC">
        <w:rPr>
          <w:color w:val="000000"/>
          <w:sz w:val="28"/>
          <w:szCs w:val="28"/>
        </w:rPr>
        <w:t>Рис. 3. Трехмерная модель течения плазмообразующего газа в плазмотроне переменного тока</w:t>
      </w:r>
    </w:p>
    <w:p w:rsidR="00545E08" w:rsidRPr="00B621DC" w:rsidRDefault="00545E08" w:rsidP="00545E08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:rsidR="00B93A4A" w:rsidRPr="00B621DC" w:rsidRDefault="00B93A4A" w:rsidP="00545E08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color w:val="000000"/>
          <w:sz w:val="28"/>
          <w:szCs w:val="28"/>
        </w:rPr>
      </w:pPr>
      <w:r w:rsidRPr="00B621DC">
        <w:rPr>
          <w:color w:val="000000"/>
          <w:sz w:val="28"/>
          <w:szCs w:val="28"/>
        </w:rPr>
        <w:t>Особая конструкция блока предварительной подготовки рабочего газа основной поток газа направляется непосредственно на поверхность электродов. Это в свою очередь способствует не только увеличению КПД плазмотрона, но и ресурса работы, которая является основным недостатком многих существующих устройств. При подаче устойчивого ламинарного течения в камере смешения формируется устойчивая выходная струя с пульсациями. Если эти колебания мощности нежелательны, то для их устранения или уменьшения необходимо вводить успокоительную камеру [2, 4].</w:t>
      </w:r>
    </w:p>
    <w:p w:rsidR="00B93A4A" w:rsidRPr="00B621DC" w:rsidRDefault="00B93A4A" w:rsidP="00B93A4A">
      <w:pPr>
        <w:pStyle w:val="2"/>
        <w:tabs>
          <w:tab w:val="left" w:pos="4111"/>
        </w:tabs>
        <w:spacing w:line="240" w:lineRule="auto"/>
        <w:rPr>
          <w:sz w:val="28"/>
          <w:szCs w:val="28"/>
        </w:rPr>
      </w:pPr>
      <w:r w:rsidRPr="00B621DC">
        <w:rPr>
          <w:sz w:val="28"/>
          <w:szCs w:val="28"/>
        </w:rPr>
        <w:t xml:space="preserve">Заключение </w:t>
      </w:r>
    </w:p>
    <w:p w:rsidR="00B93A4A" w:rsidRPr="000E6FAF" w:rsidRDefault="00B93A4A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sz w:val="28"/>
          <w:szCs w:val="28"/>
        </w:rPr>
      </w:pPr>
      <w:r w:rsidRPr="00B621DC">
        <w:rPr>
          <w:sz w:val="28"/>
          <w:szCs w:val="28"/>
        </w:rPr>
        <w:t xml:space="preserve">Ценностью данного устройства является: технологичность и </w:t>
      </w:r>
      <w:proofErr w:type="spellStart"/>
      <w:r w:rsidRPr="00B621DC">
        <w:rPr>
          <w:sz w:val="28"/>
          <w:szCs w:val="28"/>
        </w:rPr>
        <w:t>энергоэффективность</w:t>
      </w:r>
      <w:proofErr w:type="spellEnd"/>
      <w:r w:rsidRPr="00B621DC">
        <w:rPr>
          <w:sz w:val="28"/>
          <w:szCs w:val="28"/>
        </w:rPr>
        <w:t xml:space="preserve"> данного типа конструкции, применение переменного тока без преобразователей. Конструкция плазмотрона позволяет контролировать и </w:t>
      </w:r>
      <w:proofErr w:type="spellStart"/>
      <w:r w:rsidRPr="00B621DC">
        <w:rPr>
          <w:sz w:val="28"/>
          <w:szCs w:val="28"/>
        </w:rPr>
        <w:t>стабилизи</w:t>
      </w:r>
      <w:proofErr w:type="spellEnd"/>
      <w:r w:rsidRPr="00B93A4A">
        <w:rPr>
          <w:sz w:val="28"/>
          <w:szCs w:val="28"/>
        </w:rPr>
        <w:t xml:space="preserve"> </w:t>
      </w:r>
      <w:r w:rsidRPr="00B621DC">
        <w:rPr>
          <w:sz w:val="28"/>
          <w:szCs w:val="28"/>
        </w:rPr>
        <w:t xml:space="preserve">стабилизировать дугу, т.е. получить устойчивый плазменный поток на расстоянии от сопла до обрабатываемого изделия в диапазоне от 10 до </w:t>
      </w:r>
      <w:smartTag w:uri="urn:schemas-microsoft-com:office:smarttags" w:element="metricconverter">
        <w:smartTagPr>
          <w:attr w:name="ProductID" w:val="200 мм"/>
        </w:smartTagPr>
        <w:r w:rsidRPr="00B621DC">
          <w:rPr>
            <w:sz w:val="28"/>
            <w:szCs w:val="28"/>
          </w:rPr>
          <w:t>200 мм</w:t>
        </w:r>
      </w:smartTag>
      <w:r w:rsidRPr="00B621DC">
        <w:rPr>
          <w:sz w:val="28"/>
          <w:szCs w:val="28"/>
        </w:rPr>
        <w:t xml:space="preserve">. Увеличивается ширина дорожки (площадь обработки) за счет расстояния между обрабатываемой поверхностью и соплом и тепловой мощности плазмотрона. Предусмотрена возможность увеличения мощности за счет </w:t>
      </w:r>
      <w:r w:rsidRPr="00B621DC">
        <w:rPr>
          <w:sz w:val="28"/>
          <w:szCs w:val="28"/>
        </w:rPr>
        <w:lastRenderedPageBreak/>
        <w:t xml:space="preserve">изменения скважности, что позволяет получить максимальную глубину в зоне термообработки, при этом </w:t>
      </w:r>
      <w:proofErr w:type="spellStart"/>
      <w:r w:rsidRPr="00B621DC">
        <w:rPr>
          <w:sz w:val="28"/>
          <w:szCs w:val="28"/>
        </w:rPr>
        <w:t>тепловложение</w:t>
      </w:r>
      <w:proofErr w:type="spellEnd"/>
      <w:r w:rsidRPr="00B621DC">
        <w:rPr>
          <w:sz w:val="28"/>
          <w:szCs w:val="28"/>
        </w:rPr>
        <w:t xml:space="preserve"> на единицу площади остается примерно постоянным. Использование такого способа подачи плазмообразующего газа увеличивает температуру плазмы, так как основной объем газа контактирует с раскаленной поверхностью электродов и соответственно с самой дугой. Также при данном методе уменьшается тепловая нагрузка на внутренние стенки корпуса плазмотрона, что в свою очередь приводит к увеличению ресурса работы. Также повышается износостойкость плазмотрона за счет принудительного охлаждения водой (температура воды на сливе не более 40°С) за счет чередования поверхностей для съема электронов снижающих тепловую нагрузку на электроды. Вследствие перемещения плазмотрона относительного обрабатываемого изделия происходит обработка поверхности изделия в импульсном режиме. В данном плазмотроне за счет выбранной конструкции разрядной камеры достигается расширение диапазона применения плазмотрона, увеличение КПД, а также появляется возможность применять практичные материалы, не сложность конструкции.</w:t>
      </w:r>
    </w:p>
    <w:p w:rsidR="00703ACB" w:rsidRPr="000E6FAF" w:rsidRDefault="00703ACB" w:rsidP="00B93A4A">
      <w:pPr>
        <w:tabs>
          <w:tab w:val="right" w:pos="993"/>
          <w:tab w:val="right" w:pos="2694"/>
          <w:tab w:val="right" w:pos="3261"/>
          <w:tab w:val="left" w:pos="4111"/>
          <w:tab w:val="right" w:pos="4678"/>
          <w:tab w:val="right" w:pos="8931"/>
        </w:tabs>
        <w:spacing w:line="240" w:lineRule="auto"/>
        <w:rPr>
          <w:sz w:val="28"/>
          <w:szCs w:val="28"/>
        </w:rPr>
      </w:pPr>
    </w:p>
    <w:p w:rsidR="00B93A4A" w:rsidRPr="000E6FAF" w:rsidRDefault="000E6FAF" w:rsidP="00B93A4A">
      <w:pPr>
        <w:pStyle w:val="-"/>
        <w:tabs>
          <w:tab w:val="left" w:pos="4111"/>
        </w:tabs>
        <w:spacing w:before="120" w:line="240" w:lineRule="auto"/>
        <w:rPr>
          <w:b/>
          <w:sz w:val="28"/>
          <w:szCs w:val="28"/>
        </w:rPr>
      </w:pPr>
      <w:r w:rsidRPr="000E6FAF">
        <w:rPr>
          <w:b/>
          <w:sz w:val="28"/>
          <w:szCs w:val="28"/>
        </w:rPr>
        <w:t>литература</w:t>
      </w:r>
    </w:p>
    <w:p w:rsidR="00B93A4A" w:rsidRPr="00703ACB" w:rsidRDefault="00B93A4A" w:rsidP="004C4087">
      <w:pPr>
        <w:pStyle w:val="a8"/>
        <w:numPr>
          <w:ilvl w:val="0"/>
          <w:numId w:val="1"/>
        </w:numPr>
        <w:tabs>
          <w:tab w:val="left" w:pos="4111"/>
        </w:tabs>
        <w:spacing w:line="240" w:lineRule="auto"/>
        <w:ind w:left="454" w:hanging="454"/>
        <w:rPr>
          <w:sz w:val="28"/>
          <w:szCs w:val="28"/>
        </w:rPr>
      </w:pPr>
      <w:r w:rsidRPr="004C4087">
        <w:rPr>
          <w:i/>
          <w:sz w:val="28"/>
          <w:szCs w:val="28"/>
        </w:rPr>
        <w:t>Плазмотроны: конструкции, характеристики, расчет</w:t>
      </w:r>
      <w:r w:rsidRPr="00703ACB">
        <w:rPr>
          <w:sz w:val="28"/>
          <w:szCs w:val="28"/>
        </w:rPr>
        <w:t xml:space="preserve"> / А.С. </w:t>
      </w:r>
      <w:proofErr w:type="spellStart"/>
      <w:r w:rsidRPr="00703ACB">
        <w:rPr>
          <w:sz w:val="28"/>
          <w:szCs w:val="28"/>
        </w:rPr>
        <w:t>Коротеев</w:t>
      </w:r>
      <w:proofErr w:type="spellEnd"/>
      <w:r w:rsidRPr="00703ACB">
        <w:rPr>
          <w:sz w:val="28"/>
          <w:szCs w:val="28"/>
        </w:rPr>
        <w:t xml:space="preserve">, </w:t>
      </w:r>
      <w:proofErr w:type="spellStart"/>
      <w:r w:rsidRPr="00703ACB">
        <w:rPr>
          <w:sz w:val="28"/>
          <w:szCs w:val="28"/>
        </w:rPr>
        <w:t>В.М.Миронов</w:t>
      </w:r>
      <w:proofErr w:type="spellEnd"/>
      <w:r w:rsidRPr="00703ACB">
        <w:rPr>
          <w:sz w:val="28"/>
          <w:szCs w:val="28"/>
        </w:rPr>
        <w:t xml:space="preserve">, </w:t>
      </w:r>
      <w:proofErr w:type="spellStart"/>
      <w:r w:rsidRPr="00703ACB">
        <w:rPr>
          <w:sz w:val="28"/>
          <w:szCs w:val="28"/>
        </w:rPr>
        <w:t>Ю.С.Свирчук</w:t>
      </w:r>
      <w:proofErr w:type="spellEnd"/>
      <w:r w:rsidRPr="00703ACB">
        <w:rPr>
          <w:sz w:val="28"/>
          <w:szCs w:val="28"/>
        </w:rPr>
        <w:t>. М.: Машиностроение, 1993. -296с.</w:t>
      </w:r>
    </w:p>
    <w:p w:rsidR="00B93A4A" w:rsidRPr="00703ACB" w:rsidRDefault="00B93A4A" w:rsidP="004C4087">
      <w:pPr>
        <w:pStyle w:val="a8"/>
        <w:numPr>
          <w:ilvl w:val="0"/>
          <w:numId w:val="1"/>
        </w:numPr>
        <w:tabs>
          <w:tab w:val="left" w:pos="4111"/>
        </w:tabs>
        <w:spacing w:line="240" w:lineRule="auto"/>
        <w:ind w:left="454" w:right="-108" w:hanging="454"/>
        <w:rPr>
          <w:sz w:val="28"/>
          <w:szCs w:val="28"/>
        </w:rPr>
      </w:pPr>
      <w:r w:rsidRPr="00703ACB">
        <w:rPr>
          <w:sz w:val="28"/>
          <w:szCs w:val="28"/>
        </w:rPr>
        <w:t>С</w:t>
      </w:r>
      <w:r w:rsidRPr="00703ACB">
        <w:rPr>
          <w:rFonts w:hint="eastAsia"/>
          <w:sz w:val="28"/>
          <w:szCs w:val="28"/>
        </w:rPr>
        <w:t>пособ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измерения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информативного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параметра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на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основе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оптико</w:t>
      </w:r>
      <w:r w:rsidRPr="00703ACB">
        <w:rPr>
          <w:sz w:val="28"/>
          <w:szCs w:val="28"/>
        </w:rPr>
        <w:t>-</w:t>
      </w:r>
      <w:r w:rsidRPr="00703ACB">
        <w:rPr>
          <w:rFonts w:hint="eastAsia"/>
          <w:sz w:val="28"/>
          <w:szCs w:val="28"/>
        </w:rPr>
        <w:t>физических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методов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исследований</w:t>
      </w:r>
      <w:r w:rsidRPr="00703ACB">
        <w:rPr>
          <w:sz w:val="28"/>
          <w:szCs w:val="28"/>
        </w:rPr>
        <w:t xml:space="preserve"> / Р.Р. </w:t>
      </w:r>
      <w:proofErr w:type="spellStart"/>
      <w:r w:rsidRPr="00703ACB">
        <w:rPr>
          <w:sz w:val="28"/>
          <w:szCs w:val="28"/>
        </w:rPr>
        <w:t>Саубанов</w:t>
      </w:r>
      <w:proofErr w:type="spellEnd"/>
      <w:r w:rsidRPr="00703ACB">
        <w:rPr>
          <w:sz w:val="28"/>
          <w:szCs w:val="28"/>
        </w:rPr>
        <w:t xml:space="preserve">, </w:t>
      </w:r>
      <w:r w:rsidRPr="00703ACB">
        <w:rPr>
          <w:rFonts w:hint="eastAsia"/>
          <w:sz w:val="28"/>
          <w:szCs w:val="28"/>
        </w:rPr>
        <w:t>Р</w:t>
      </w:r>
      <w:r w:rsidRPr="00703ACB">
        <w:rPr>
          <w:sz w:val="28"/>
          <w:szCs w:val="28"/>
        </w:rPr>
        <w:t xml:space="preserve">. </w:t>
      </w:r>
      <w:r w:rsidRPr="00703ACB">
        <w:rPr>
          <w:rFonts w:hint="eastAsia"/>
          <w:sz w:val="28"/>
          <w:szCs w:val="28"/>
        </w:rPr>
        <w:t>М</w:t>
      </w:r>
      <w:r w:rsidRPr="00703ACB">
        <w:rPr>
          <w:sz w:val="28"/>
          <w:szCs w:val="28"/>
        </w:rPr>
        <w:t xml:space="preserve">. </w:t>
      </w:r>
      <w:proofErr w:type="spellStart"/>
      <w:r w:rsidRPr="00703ACB">
        <w:rPr>
          <w:rFonts w:hint="eastAsia"/>
          <w:sz w:val="28"/>
          <w:szCs w:val="28"/>
        </w:rPr>
        <w:t>Алеев</w:t>
      </w:r>
      <w:proofErr w:type="spellEnd"/>
      <w:r w:rsidRPr="00703ACB">
        <w:rPr>
          <w:sz w:val="28"/>
          <w:szCs w:val="28"/>
        </w:rPr>
        <w:t xml:space="preserve">, </w:t>
      </w:r>
      <w:r w:rsidRPr="00703ACB">
        <w:rPr>
          <w:rFonts w:hint="eastAsia"/>
          <w:sz w:val="28"/>
          <w:szCs w:val="28"/>
        </w:rPr>
        <w:t>В</w:t>
      </w:r>
      <w:r w:rsidRPr="00703ACB">
        <w:rPr>
          <w:sz w:val="28"/>
          <w:szCs w:val="28"/>
        </w:rPr>
        <w:t xml:space="preserve">. </w:t>
      </w:r>
      <w:r w:rsidRPr="00703ACB">
        <w:rPr>
          <w:rFonts w:hint="eastAsia"/>
          <w:sz w:val="28"/>
          <w:szCs w:val="28"/>
        </w:rPr>
        <w:t>В</w:t>
      </w:r>
      <w:r w:rsidRPr="00703ACB">
        <w:rPr>
          <w:sz w:val="28"/>
          <w:szCs w:val="28"/>
        </w:rPr>
        <w:t xml:space="preserve">. </w:t>
      </w:r>
      <w:proofErr w:type="spellStart"/>
      <w:r w:rsidRPr="00703ACB">
        <w:rPr>
          <w:rFonts w:hint="eastAsia"/>
          <w:sz w:val="28"/>
          <w:szCs w:val="28"/>
        </w:rPr>
        <w:t>Звездин</w:t>
      </w:r>
      <w:proofErr w:type="spellEnd"/>
      <w:r w:rsidRPr="00703ACB">
        <w:rPr>
          <w:sz w:val="28"/>
          <w:szCs w:val="28"/>
        </w:rPr>
        <w:t xml:space="preserve">, </w:t>
      </w:r>
      <w:r w:rsidRPr="00703ACB">
        <w:rPr>
          <w:rFonts w:hint="eastAsia"/>
          <w:sz w:val="28"/>
          <w:szCs w:val="28"/>
        </w:rPr>
        <w:t>Р</w:t>
      </w:r>
      <w:r w:rsidRPr="00703ACB">
        <w:rPr>
          <w:sz w:val="28"/>
          <w:szCs w:val="28"/>
        </w:rPr>
        <w:t xml:space="preserve">. </w:t>
      </w:r>
      <w:r w:rsidRPr="00703ACB">
        <w:rPr>
          <w:rFonts w:hint="eastAsia"/>
          <w:sz w:val="28"/>
          <w:szCs w:val="28"/>
        </w:rPr>
        <w:t>М</w:t>
      </w:r>
      <w:r w:rsidRPr="00703ACB">
        <w:rPr>
          <w:sz w:val="28"/>
          <w:szCs w:val="28"/>
        </w:rPr>
        <w:t xml:space="preserve">. </w:t>
      </w:r>
      <w:proofErr w:type="spellStart"/>
      <w:r w:rsidRPr="00703ACB">
        <w:rPr>
          <w:rFonts w:hint="eastAsia"/>
          <w:sz w:val="28"/>
          <w:szCs w:val="28"/>
        </w:rPr>
        <w:t>Галиев</w:t>
      </w:r>
      <w:proofErr w:type="spellEnd"/>
      <w:r w:rsidRPr="00703ACB">
        <w:rPr>
          <w:sz w:val="28"/>
          <w:szCs w:val="28"/>
        </w:rPr>
        <w:t xml:space="preserve">, </w:t>
      </w:r>
      <w:r w:rsidRPr="00703ACB">
        <w:rPr>
          <w:rFonts w:hint="eastAsia"/>
          <w:sz w:val="28"/>
          <w:szCs w:val="28"/>
        </w:rPr>
        <w:t>Р</w:t>
      </w:r>
      <w:r w:rsidRPr="00703ACB">
        <w:rPr>
          <w:sz w:val="28"/>
          <w:szCs w:val="28"/>
        </w:rPr>
        <w:t xml:space="preserve">. </w:t>
      </w:r>
      <w:r w:rsidRPr="00703ACB">
        <w:rPr>
          <w:rFonts w:hint="eastAsia"/>
          <w:sz w:val="28"/>
          <w:szCs w:val="28"/>
        </w:rPr>
        <w:t>Р</w:t>
      </w:r>
      <w:r w:rsidRPr="00703ACB">
        <w:rPr>
          <w:sz w:val="28"/>
          <w:szCs w:val="28"/>
        </w:rPr>
        <w:t xml:space="preserve">. </w:t>
      </w:r>
      <w:r w:rsidRPr="00703ACB">
        <w:rPr>
          <w:rFonts w:hint="eastAsia"/>
          <w:sz w:val="28"/>
          <w:szCs w:val="28"/>
        </w:rPr>
        <w:t>Рахимов</w:t>
      </w:r>
      <w:r w:rsidRPr="00703ACB">
        <w:rPr>
          <w:sz w:val="28"/>
          <w:szCs w:val="28"/>
        </w:rPr>
        <w:t xml:space="preserve"> // Н</w:t>
      </w:r>
      <w:r w:rsidRPr="00703ACB">
        <w:rPr>
          <w:rFonts w:hint="eastAsia"/>
          <w:sz w:val="28"/>
          <w:szCs w:val="28"/>
        </w:rPr>
        <w:t>аучно</w:t>
      </w:r>
      <w:r w:rsidRPr="00703ACB">
        <w:rPr>
          <w:sz w:val="28"/>
          <w:szCs w:val="28"/>
        </w:rPr>
        <w:t>-</w:t>
      </w:r>
      <w:r w:rsidRPr="00703ACB">
        <w:rPr>
          <w:rFonts w:hint="eastAsia"/>
          <w:sz w:val="28"/>
          <w:szCs w:val="28"/>
        </w:rPr>
        <w:t>практический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журнал</w:t>
      </w:r>
      <w:r w:rsidRPr="00703ACB">
        <w:rPr>
          <w:sz w:val="28"/>
          <w:szCs w:val="28"/>
        </w:rPr>
        <w:t xml:space="preserve"> </w:t>
      </w:r>
      <w:r w:rsidRPr="004C4087">
        <w:rPr>
          <w:i/>
          <w:sz w:val="28"/>
          <w:szCs w:val="28"/>
        </w:rPr>
        <w:t>«Интеллектуальные системы в производстве»</w:t>
      </w:r>
      <w:r w:rsidRPr="00703ACB">
        <w:rPr>
          <w:sz w:val="28"/>
          <w:szCs w:val="28"/>
        </w:rPr>
        <w:t xml:space="preserve"> </w:t>
      </w:r>
      <w:r w:rsidRPr="004C4087">
        <w:rPr>
          <w:rFonts w:hint="eastAsia"/>
          <w:b/>
          <w:sz w:val="28"/>
          <w:szCs w:val="28"/>
        </w:rPr>
        <w:t>№</w:t>
      </w:r>
      <w:r w:rsidRPr="004C4087">
        <w:rPr>
          <w:b/>
          <w:sz w:val="28"/>
          <w:szCs w:val="28"/>
        </w:rPr>
        <w:t xml:space="preserve"> 1</w:t>
      </w:r>
      <w:r w:rsidRPr="00703ACB">
        <w:rPr>
          <w:sz w:val="28"/>
          <w:szCs w:val="28"/>
        </w:rPr>
        <w:t xml:space="preserve"> (17) </w:t>
      </w:r>
      <w:r w:rsidRPr="00703ACB">
        <w:rPr>
          <w:rFonts w:hint="eastAsia"/>
          <w:sz w:val="28"/>
          <w:szCs w:val="28"/>
        </w:rPr>
        <w:t>ФГБОУ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ВПО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«Ижевский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государственный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технический</w:t>
      </w:r>
      <w:r w:rsidRPr="00703ACB">
        <w:rPr>
          <w:sz w:val="28"/>
          <w:szCs w:val="28"/>
        </w:rPr>
        <w:t xml:space="preserve"> </w:t>
      </w:r>
      <w:r w:rsidRPr="00703ACB">
        <w:rPr>
          <w:rFonts w:hint="eastAsia"/>
          <w:sz w:val="28"/>
          <w:szCs w:val="28"/>
        </w:rPr>
        <w:t>университет»</w:t>
      </w:r>
      <w:r w:rsidRPr="00703ACB">
        <w:rPr>
          <w:sz w:val="28"/>
          <w:szCs w:val="28"/>
        </w:rPr>
        <w:t>, 2011.</w:t>
      </w:r>
    </w:p>
    <w:p w:rsidR="00B93A4A" w:rsidRPr="00703ACB" w:rsidRDefault="00B93A4A" w:rsidP="004C4087">
      <w:pPr>
        <w:pStyle w:val="a8"/>
        <w:numPr>
          <w:ilvl w:val="0"/>
          <w:numId w:val="1"/>
        </w:numPr>
        <w:tabs>
          <w:tab w:val="left" w:pos="4111"/>
        </w:tabs>
        <w:spacing w:line="240" w:lineRule="auto"/>
        <w:ind w:left="454" w:hanging="454"/>
        <w:rPr>
          <w:sz w:val="28"/>
          <w:szCs w:val="28"/>
        </w:rPr>
      </w:pPr>
      <w:proofErr w:type="spellStart"/>
      <w:r w:rsidRPr="00703ACB">
        <w:rPr>
          <w:sz w:val="28"/>
          <w:szCs w:val="28"/>
        </w:rPr>
        <w:t>Высокоресурсный</w:t>
      </w:r>
      <w:proofErr w:type="spellEnd"/>
      <w:r w:rsidRPr="00703ACB">
        <w:rPr>
          <w:sz w:val="28"/>
          <w:szCs w:val="28"/>
        </w:rPr>
        <w:t xml:space="preserve"> электродуговой плазмотрон переменного тока. / </w:t>
      </w:r>
      <w:proofErr w:type="spellStart"/>
      <w:r w:rsidRPr="00703ACB">
        <w:rPr>
          <w:sz w:val="28"/>
          <w:szCs w:val="28"/>
        </w:rPr>
        <w:t>Руз.Р</w:t>
      </w:r>
      <w:proofErr w:type="spellEnd"/>
      <w:r w:rsidRPr="00703ACB">
        <w:rPr>
          <w:sz w:val="28"/>
          <w:szCs w:val="28"/>
        </w:rPr>
        <w:t xml:space="preserve">. </w:t>
      </w:r>
      <w:proofErr w:type="spellStart"/>
      <w:r w:rsidRPr="00703ACB">
        <w:rPr>
          <w:sz w:val="28"/>
          <w:szCs w:val="28"/>
        </w:rPr>
        <w:t>Саубанов</w:t>
      </w:r>
      <w:proofErr w:type="spellEnd"/>
      <w:r w:rsidRPr="00703ACB">
        <w:rPr>
          <w:sz w:val="28"/>
          <w:szCs w:val="28"/>
        </w:rPr>
        <w:t>, Р.</w:t>
      </w:r>
      <w:proofErr w:type="gramStart"/>
      <w:r w:rsidRPr="00703ACB">
        <w:rPr>
          <w:sz w:val="28"/>
          <w:szCs w:val="28"/>
        </w:rPr>
        <w:t>Р</w:t>
      </w:r>
      <w:proofErr w:type="gramEnd"/>
      <w:r w:rsidRPr="00703ACB">
        <w:rPr>
          <w:sz w:val="28"/>
          <w:szCs w:val="28"/>
        </w:rPr>
        <w:t xml:space="preserve">, Рахимов., Русл. Р. </w:t>
      </w:r>
      <w:proofErr w:type="spellStart"/>
      <w:r w:rsidRPr="00703ACB">
        <w:rPr>
          <w:sz w:val="28"/>
          <w:szCs w:val="28"/>
        </w:rPr>
        <w:t>Саубанов</w:t>
      </w:r>
      <w:proofErr w:type="spellEnd"/>
      <w:r w:rsidRPr="00703ACB">
        <w:rPr>
          <w:sz w:val="28"/>
          <w:szCs w:val="28"/>
        </w:rPr>
        <w:t xml:space="preserve"> // </w:t>
      </w:r>
      <w:r w:rsidRPr="004C4087">
        <w:rPr>
          <w:i/>
          <w:sz w:val="28"/>
          <w:szCs w:val="28"/>
        </w:rPr>
        <w:t>Камские чтения: 3-я межрегиональная научно-практическая конференция</w:t>
      </w:r>
      <w:r w:rsidRPr="00703ACB">
        <w:rPr>
          <w:sz w:val="28"/>
          <w:szCs w:val="28"/>
        </w:rPr>
        <w:t>: сборник материалов в 3-х ч.- Набер</w:t>
      </w:r>
      <w:bookmarkStart w:id="0" w:name="_GoBack"/>
      <w:bookmarkEnd w:id="0"/>
      <w:r w:rsidRPr="00703ACB">
        <w:rPr>
          <w:sz w:val="28"/>
          <w:szCs w:val="28"/>
        </w:rPr>
        <w:t>ежные Челны: Изд-во ИНЭКА, 2011.-</w:t>
      </w:r>
      <w:r w:rsidRPr="004C4087">
        <w:rPr>
          <w:b/>
          <w:sz w:val="28"/>
          <w:szCs w:val="28"/>
        </w:rPr>
        <w:t>Ч.3</w:t>
      </w:r>
      <w:r w:rsidRPr="00703ACB">
        <w:rPr>
          <w:sz w:val="28"/>
          <w:szCs w:val="28"/>
        </w:rPr>
        <w:t>. - С. 138-141.</w:t>
      </w:r>
    </w:p>
    <w:p w:rsidR="00703ACB" w:rsidRPr="00545E08" w:rsidRDefault="00703ACB" w:rsidP="004C4087">
      <w:pPr>
        <w:pStyle w:val="a8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03ACB">
        <w:rPr>
          <w:sz w:val="28"/>
          <w:szCs w:val="28"/>
        </w:rPr>
        <w:t xml:space="preserve">Стабилизация режимов плазменного технологического комплекса при азотировании деталей / Р.Р. </w:t>
      </w:r>
      <w:proofErr w:type="spellStart"/>
      <w:r w:rsidRPr="00703ACB">
        <w:rPr>
          <w:sz w:val="28"/>
          <w:szCs w:val="28"/>
        </w:rPr>
        <w:t>Саубанов</w:t>
      </w:r>
      <w:proofErr w:type="spellEnd"/>
      <w:r w:rsidRPr="00703ACB">
        <w:rPr>
          <w:sz w:val="28"/>
          <w:szCs w:val="28"/>
        </w:rPr>
        <w:t xml:space="preserve">, В.В. </w:t>
      </w:r>
      <w:proofErr w:type="spellStart"/>
      <w:r w:rsidRPr="00703ACB">
        <w:rPr>
          <w:sz w:val="28"/>
          <w:szCs w:val="28"/>
        </w:rPr>
        <w:t>Звездин</w:t>
      </w:r>
      <w:proofErr w:type="spellEnd"/>
      <w:r w:rsidRPr="00703ACB">
        <w:rPr>
          <w:sz w:val="28"/>
          <w:szCs w:val="28"/>
        </w:rPr>
        <w:t xml:space="preserve">, Р.Р. Рахимов // </w:t>
      </w:r>
      <w:r w:rsidRPr="004C4087">
        <w:rPr>
          <w:i/>
          <w:sz w:val="28"/>
          <w:szCs w:val="28"/>
        </w:rPr>
        <w:t>Межрегиональная научно-практическая конференция «Камские чтения» 2-я: сборник материалов</w:t>
      </w:r>
      <w:r w:rsidRPr="00703ACB">
        <w:rPr>
          <w:sz w:val="28"/>
          <w:szCs w:val="28"/>
        </w:rPr>
        <w:t xml:space="preserve">, </w:t>
      </w:r>
      <w:r w:rsidRPr="004C4087">
        <w:rPr>
          <w:b/>
          <w:sz w:val="28"/>
          <w:szCs w:val="28"/>
        </w:rPr>
        <w:t>часть 3</w:t>
      </w:r>
      <w:r w:rsidRPr="00703ACB">
        <w:rPr>
          <w:sz w:val="28"/>
          <w:szCs w:val="28"/>
        </w:rPr>
        <w:t>-Наб. Челны: Изд-во ИНЭКА, 2010.- С. 170-173.</w:t>
      </w:r>
    </w:p>
    <w:p w:rsidR="00545E08" w:rsidRPr="00703ACB" w:rsidRDefault="00545E08" w:rsidP="004C4087">
      <w:pPr>
        <w:pStyle w:val="a8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45E08">
        <w:rPr>
          <w:sz w:val="28"/>
          <w:szCs w:val="28"/>
        </w:rPr>
        <w:t xml:space="preserve">Полезная модель №128953, Россия, МПК Н05Н1/24; Заявлено 12.11.2012; </w:t>
      </w:r>
      <w:proofErr w:type="spellStart"/>
      <w:r w:rsidRPr="00545E08">
        <w:rPr>
          <w:sz w:val="28"/>
          <w:szCs w:val="28"/>
        </w:rPr>
        <w:t>Опубл</w:t>
      </w:r>
      <w:proofErr w:type="spellEnd"/>
      <w:r w:rsidRPr="00545E08">
        <w:rPr>
          <w:sz w:val="28"/>
          <w:szCs w:val="28"/>
        </w:rPr>
        <w:t xml:space="preserve">. 10.06.2013; Приоритет 12.11.2013 г. </w:t>
      </w:r>
      <w:proofErr w:type="spellStart"/>
      <w:r w:rsidRPr="00545E08">
        <w:rPr>
          <w:sz w:val="28"/>
          <w:szCs w:val="28"/>
        </w:rPr>
        <w:t>Бюл</w:t>
      </w:r>
      <w:proofErr w:type="spellEnd"/>
      <w:r w:rsidRPr="00545E08">
        <w:rPr>
          <w:sz w:val="28"/>
          <w:szCs w:val="28"/>
        </w:rPr>
        <w:t xml:space="preserve">. №16 - U1. Устройство импульсного генератора плазмы на переменном токе. Авторы: </w:t>
      </w:r>
      <w:proofErr w:type="spellStart"/>
      <w:r w:rsidRPr="00545E08">
        <w:rPr>
          <w:sz w:val="28"/>
          <w:szCs w:val="28"/>
        </w:rPr>
        <w:t>Саубанов</w:t>
      </w:r>
      <w:proofErr w:type="spellEnd"/>
      <w:r w:rsidRPr="00545E08">
        <w:rPr>
          <w:sz w:val="28"/>
          <w:szCs w:val="28"/>
        </w:rPr>
        <w:t xml:space="preserve"> Р.Р., </w:t>
      </w:r>
      <w:proofErr w:type="spellStart"/>
      <w:r w:rsidRPr="00545E08">
        <w:rPr>
          <w:sz w:val="28"/>
          <w:szCs w:val="28"/>
        </w:rPr>
        <w:t>Звездин</w:t>
      </w:r>
      <w:proofErr w:type="spellEnd"/>
      <w:r w:rsidRPr="00545E08">
        <w:rPr>
          <w:sz w:val="28"/>
          <w:szCs w:val="28"/>
        </w:rPr>
        <w:t xml:space="preserve"> В.В., Рахимов Р.Р., </w:t>
      </w:r>
      <w:proofErr w:type="spellStart"/>
      <w:r w:rsidRPr="00545E08">
        <w:rPr>
          <w:sz w:val="28"/>
          <w:szCs w:val="28"/>
        </w:rPr>
        <w:t>Саубанов</w:t>
      </w:r>
      <w:proofErr w:type="spellEnd"/>
      <w:r w:rsidRPr="00545E08">
        <w:rPr>
          <w:sz w:val="28"/>
          <w:szCs w:val="28"/>
        </w:rPr>
        <w:t xml:space="preserve"> </w:t>
      </w:r>
      <w:proofErr w:type="spellStart"/>
      <w:r w:rsidRPr="00545E08">
        <w:rPr>
          <w:sz w:val="28"/>
          <w:szCs w:val="28"/>
        </w:rPr>
        <w:t>Русл</w:t>
      </w:r>
      <w:proofErr w:type="gramStart"/>
      <w:r w:rsidRPr="00545E08">
        <w:rPr>
          <w:sz w:val="28"/>
          <w:szCs w:val="28"/>
        </w:rPr>
        <w:t>.Р</w:t>
      </w:r>
      <w:proofErr w:type="spellEnd"/>
      <w:proofErr w:type="gramEnd"/>
      <w:r w:rsidRPr="00545E08">
        <w:rPr>
          <w:sz w:val="28"/>
          <w:szCs w:val="28"/>
        </w:rPr>
        <w:t>.;.</w:t>
      </w:r>
    </w:p>
    <w:sectPr w:rsidR="00545E08" w:rsidRPr="00703ACB" w:rsidSect="00B93A4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17" w:rsidRDefault="00733917" w:rsidP="00545E08">
      <w:pPr>
        <w:spacing w:line="240" w:lineRule="auto"/>
      </w:pPr>
      <w:r>
        <w:separator/>
      </w:r>
    </w:p>
  </w:endnote>
  <w:endnote w:type="continuationSeparator" w:id="0">
    <w:p w:rsidR="00733917" w:rsidRDefault="00733917" w:rsidP="00545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17" w:rsidRDefault="00733917" w:rsidP="00545E08">
      <w:pPr>
        <w:spacing w:line="240" w:lineRule="auto"/>
      </w:pPr>
      <w:r>
        <w:separator/>
      </w:r>
    </w:p>
  </w:footnote>
  <w:footnote w:type="continuationSeparator" w:id="0">
    <w:p w:rsidR="00733917" w:rsidRDefault="00733917" w:rsidP="00545E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F7F45"/>
    <w:multiLevelType w:val="singleLevel"/>
    <w:tmpl w:val="A44A2530"/>
    <w:lvl w:ilvl="0">
      <w:start w:val="1"/>
      <w:numFmt w:val="decimal"/>
      <w:lvlText w:val="%1."/>
      <w:legacy w:legacy="1" w:legacySpace="113" w:legacyIndent="397"/>
      <w:lvlJc w:val="right"/>
      <w:pPr>
        <w:ind w:left="397" w:hanging="39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4A"/>
    <w:rsid w:val="00086073"/>
    <w:rsid w:val="000E6FAF"/>
    <w:rsid w:val="001D1E39"/>
    <w:rsid w:val="004C4087"/>
    <w:rsid w:val="00545E08"/>
    <w:rsid w:val="006F4BFC"/>
    <w:rsid w:val="00703ACB"/>
    <w:rsid w:val="00733917"/>
    <w:rsid w:val="00B93A4A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4A"/>
    <w:pPr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3A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ннотация"/>
    <w:basedOn w:val="a"/>
    <w:next w:val="a"/>
    <w:rsid w:val="00B93A4A"/>
    <w:pPr>
      <w:spacing w:after="180" w:line="200" w:lineRule="atLeast"/>
      <w:ind w:left="567"/>
    </w:pPr>
    <w:rPr>
      <w:sz w:val="18"/>
    </w:rPr>
  </w:style>
  <w:style w:type="paragraph" w:customStyle="1" w:styleId="a4">
    <w:name w:val="Авторы"/>
    <w:basedOn w:val="a"/>
    <w:next w:val="1"/>
    <w:rsid w:val="00B93A4A"/>
    <w:pPr>
      <w:suppressAutoHyphens/>
      <w:spacing w:before="120"/>
      <w:ind w:firstLine="0"/>
      <w:jc w:val="center"/>
    </w:pPr>
    <w:rPr>
      <w:i/>
      <w:caps/>
      <w:sz w:val="18"/>
    </w:rPr>
  </w:style>
  <w:style w:type="paragraph" w:customStyle="1" w:styleId="a5">
    <w:name w:val="УДК"/>
    <w:basedOn w:val="a"/>
    <w:next w:val="a4"/>
    <w:rsid w:val="00B93A4A"/>
    <w:pPr>
      <w:keepNext/>
      <w:widowControl w:val="0"/>
      <w:spacing w:before="1080"/>
      <w:ind w:firstLine="0"/>
      <w:jc w:val="left"/>
    </w:pPr>
    <w:rPr>
      <w:caps/>
      <w:sz w:val="18"/>
    </w:rPr>
  </w:style>
  <w:style w:type="paragraph" w:customStyle="1" w:styleId="11">
    <w:name w:val="Заголовок1"/>
    <w:basedOn w:val="a"/>
    <w:next w:val="a3"/>
    <w:rsid w:val="00B93A4A"/>
    <w:pPr>
      <w:keepNext/>
      <w:keepLines/>
      <w:suppressLineNumbers/>
      <w:suppressAutoHyphens/>
      <w:spacing w:before="120" w:after="180"/>
      <w:ind w:firstLine="0"/>
      <w:jc w:val="center"/>
    </w:pPr>
    <w:rPr>
      <w:b/>
      <w:caps/>
    </w:rPr>
  </w:style>
  <w:style w:type="paragraph" w:customStyle="1" w:styleId="2">
    <w:name w:val="Заголовок2"/>
    <w:basedOn w:val="a"/>
    <w:next w:val="a"/>
    <w:rsid w:val="00B93A4A"/>
    <w:pPr>
      <w:keepNext/>
      <w:keepLines/>
      <w:suppressAutoHyphens/>
      <w:spacing w:before="180" w:after="120"/>
      <w:ind w:firstLine="0"/>
      <w:jc w:val="center"/>
    </w:pPr>
    <w:rPr>
      <w:b/>
    </w:rPr>
  </w:style>
  <w:style w:type="paragraph" w:customStyle="1" w:styleId="3">
    <w:name w:val="Заголовок3"/>
    <w:basedOn w:val="a"/>
    <w:rsid w:val="00B93A4A"/>
    <w:pPr>
      <w:keepNext/>
      <w:keepLines/>
      <w:suppressAutoHyphens/>
      <w:overflowPunct w:val="0"/>
      <w:autoSpaceDE w:val="0"/>
      <w:autoSpaceDN w:val="0"/>
      <w:adjustRightInd w:val="0"/>
      <w:spacing w:before="180" w:after="120" w:line="240" w:lineRule="atLeast"/>
      <w:ind w:firstLine="0"/>
      <w:jc w:val="center"/>
      <w:textAlignment w:val="baseline"/>
    </w:pPr>
    <w:rPr>
      <w:spacing w:val="40"/>
      <w:sz w:val="24"/>
    </w:rPr>
  </w:style>
  <w:style w:type="character" w:customStyle="1" w:styleId="10">
    <w:name w:val="Заголовок 1 Знак"/>
    <w:basedOn w:val="a0"/>
    <w:link w:val="1"/>
    <w:uiPriority w:val="9"/>
    <w:rsid w:val="00B93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3A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">
    <w:name w:val="Лит-заголовок"/>
    <w:basedOn w:val="a"/>
    <w:next w:val="a"/>
    <w:rsid w:val="00B93A4A"/>
    <w:pPr>
      <w:keepNext/>
      <w:overflowPunct w:val="0"/>
      <w:autoSpaceDE w:val="0"/>
      <w:autoSpaceDN w:val="0"/>
      <w:adjustRightInd w:val="0"/>
      <w:spacing w:before="180" w:after="120" w:line="200" w:lineRule="exact"/>
      <w:ind w:firstLine="0"/>
      <w:jc w:val="center"/>
      <w:textAlignment w:val="baseline"/>
    </w:pPr>
    <w:rPr>
      <w:caps/>
      <w:sz w:val="20"/>
    </w:rPr>
  </w:style>
  <w:style w:type="character" w:customStyle="1" w:styleId="-0">
    <w:name w:val="Лит-авторы"/>
    <w:basedOn w:val="a0"/>
    <w:rsid w:val="00B93A4A"/>
    <w:rPr>
      <w:rFonts w:cs="Times New Roman"/>
      <w:spacing w:val="40"/>
      <w:sz w:val="20"/>
      <w:szCs w:val="20"/>
    </w:rPr>
  </w:style>
  <w:style w:type="paragraph" w:styleId="a8">
    <w:name w:val="List Paragraph"/>
    <w:basedOn w:val="a"/>
    <w:uiPriority w:val="34"/>
    <w:qFormat/>
    <w:rsid w:val="00B93A4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03AC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45E0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5E08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45E0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5E08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4A"/>
    <w:pPr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3A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ннотация"/>
    <w:basedOn w:val="a"/>
    <w:next w:val="a"/>
    <w:rsid w:val="00B93A4A"/>
    <w:pPr>
      <w:spacing w:after="180" w:line="200" w:lineRule="atLeast"/>
      <w:ind w:left="567"/>
    </w:pPr>
    <w:rPr>
      <w:sz w:val="18"/>
    </w:rPr>
  </w:style>
  <w:style w:type="paragraph" w:customStyle="1" w:styleId="a4">
    <w:name w:val="Авторы"/>
    <w:basedOn w:val="a"/>
    <w:next w:val="1"/>
    <w:rsid w:val="00B93A4A"/>
    <w:pPr>
      <w:suppressAutoHyphens/>
      <w:spacing w:before="120"/>
      <w:ind w:firstLine="0"/>
      <w:jc w:val="center"/>
    </w:pPr>
    <w:rPr>
      <w:i/>
      <w:caps/>
      <w:sz w:val="18"/>
    </w:rPr>
  </w:style>
  <w:style w:type="paragraph" w:customStyle="1" w:styleId="a5">
    <w:name w:val="УДК"/>
    <w:basedOn w:val="a"/>
    <w:next w:val="a4"/>
    <w:rsid w:val="00B93A4A"/>
    <w:pPr>
      <w:keepNext/>
      <w:widowControl w:val="0"/>
      <w:spacing w:before="1080"/>
      <w:ind w:firstLine="0"/>
      <w:jc w:val="left"/>
    </w:pPr>
    <w:rPr>
      <w:caps/>
      <w:sz w:val="18"/>
    </w:rPr>
  </w:style>
  <w:style w:type="paragraph" w:customStyle="1" w:styleId="11">
    <w:name w:val="Заголовок1"/>
    <w:basedOn w:val="a"/>
    <w:next w:val="a3"/>
    <w:rsid w:val="00B93A4A"/>
    <w:pPr>
      <w:keepNext/>
      <w:keepLines/>
      <w:suppressLineNumbers/>
      <w:suppressAutoHyphens/>
      <w:spacing w:before="120" w:after="180"/>
      <w:ind w:firstLine="0"/>
      <w:jc w:val="center"/>
    </w:pPr>
    <w:rPr>
      <w:b/>
      <w:caps/>
    </w:rPr>
  </w:style>
  <w:style w:type="paragraph" w:customStyle="1" w:styleId="2">
    <w:name w:val="Заголовок2"/>
    <w:basedOn w:val="a"/>
    <w:next w:val="a"/>
    <w:rsid w:val="00B93A4A"/>
    <w:pPr>
      <w:keepNext/>
      <w:keepLines/>
      <w:suppressAutoHyphens/>
      <w:spacing w:before="180" w:after="120"/>
      <w:ind w:firstLine="0"/>
      <w:jc w:val="center"/>
    </w:pPr>
    <w:rPr>
      <w:b/>
    </w:rPr>
  </w:style>
  <w:style w:type="paragraph" w:customStyle="1" w:styleId="3">
    <w:name w:val="Заголовок3"/>
    <w:basedOn w:val="a"/>
    <w:rsid w:val="00B93A4A"/>
    <w:pPr>
      <w:keepNext/>
      <w:keepLines/>
      <w:suppressAutoHyphens/>
      <w:overflowPunct w:val="0"/>
      <w:autoSpaceDE w:val="0"/>
      <w:autoSpaceDN w:val="0"/>
      <w:adjustRightInd w:val="0"/>
      <w:spacing w:before="180" w:after="120" w:line="240" w:lineRule="atLeast"/>
      <w:ind w:firstLine="0"/>
      <w:jc w:val="center"/>
      <w:textAlignment w:val="baseline"/>
    </w:pPr>
    <w:rPr>
      <w:spacing w:val="40"/>
      <w:sz w:val="24"/>
    </w:rPr>
  </w:style>
  <w:style w:type="character" w:customStyle="1" w:styleId="10">
    <w:name w:val="Заголовок 1 Знак"/>
    <w:basedOn w:val="a0"/>
    <w:link w:val="1"/>
    <w:uiPriority w:val="9"/>
    <w:rsid w:val="00B93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3A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">
    <w:name w:val="Лит-заголовок"/>
    <w:basedOn w:val="a"/>
    <w:next w:val="a"/>
    <w:rsid w:val="00B93A4A"/>
    <w:pPr>
      <w:keepNext/>
      <w:overflowPunct w:val="0"/>
      <w:autoSpaceDE w:val="0"/>
      <w:autoSpaceDN w:val="0"/>
      <w:adjustRightInd w:val="0"/>
      <w:spacing w:before="180" w:after="120" w:line="200" w:lineRule="exact"/>
      <w:ind w:firstLine="0"/>
      <w:jc w:val="center"/>
      <w:textAlignment w:val="baseline"/>
    </w:pPr>
    <w:rPr>
      <w:caps/>
      <w:sz w:val="20"/>
    </w:rPr>
  </w:style>
  <w:style w:type="character" w:customStyle="1" w:styleId="-0">
    <w:name w:val="Лит-авторы"/>
    <w:basedOn w:val="a0"/>
    <w:rsid w:val="00B93A4A"/>
    <w:rPr>
      <w:rFonts w:cs="Times New Roman"/>
      <w:spacing w:val="40"/>
      <w:sz w:val="20"/>
      <w:szCs w:val="20"/>
    </w:rPr>
  </w:style>
  <w:style w:type="paragraph" w:styleId="a8">
    <w:name w:val="List Paragraph"/>
    <w:basedOn w:val="a"/>
    <w:uiPriority w:val="34"/>
    <w:qFormat/>
    <w:rsid w:val="00B93A4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03AC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45E0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5E08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45E0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5E08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isih88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Радик</cp:lastModifiedBy>
  <cp:revision>3</cp:revision>
  <dcterms:created xsi:type="dcterms:W3CDTF">2014-04-16T13:14:00Z</dcterms:created>
  <dcterms:modified xsi:type="dcterms:W3CDTF">2014-04-16T14:33:00Z</dcterms:modified>
</cp:coreProperties>
</file>