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A7" w:rsidRPr="00DA2CF7" w:rsidRDefault="006522A7" w:rsidP="00DA2CF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F7">
        <w:rPr>
          <w:rFonts w:ascii="Times New Roman" w:hAnsi="Times New Roman" w:cs="Times New Roman"/>
          <w:b/>
          <w:bCs/>
          <w:sz w:val="28"/>
          <w:szCs w:val="28"/>
        </w:rPr>
        <w:t>ЭКСПЕРИМЕНТАЛЬНОЕ ОПРЕДЕЛЕНИЕ  РАСПРЕДЕЛЕНИЕ</w:t>
      </w:r>
    </w:p>
    <w:p w:rsidR="006522A7" w:rsidRPr="00DA2CF7" w:rsidRDefault="006522A7" w:rsidP="00DA2CF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F7">
        <w:rPr>
          <w:rFonts w:ascii="Times New Roman" w:hAnsi="Times New Roman" w:cs="Times New Roman"/>
          <w:b/>
          <w:bCs/>
          <w:sz w:val="28"/>
          <w:szCs w:val="28"/>
        </w:rPr>
        <w:t>ТЕМПЕРАТУРЫ ПО РАДИУСУ ПЛАЗМЫ</w:t>
      </w:r>
    </w:p>
    <w:p w:rsidR="006522A7" w:rsidRPr="00DA2CF7" w:rsidRDefault="006522A7" w:rsidP="00DA2CF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Тухватуллин Р.С., Закиров И.М., </w:t>
      </w:r>
      <w:r w:rsidRPr="00DA2CF7">
        <w:rPr>
          <w:rFonts w:ascii="Times New Roman" w:hAnsi="Times New Roman" w:cs="Times New Roman"/>
          <w:sz w:val="28"/>
          <w:szCs w:val="28"/>
          <w:u w:val="single"/>
        </w:rPr>
        <w:t>Залялиева Ф.Ф.</w:t>
      </w:r>
    </w:p>
    <w:p w:rsidR="006522A7" w:rsidRPr="00DA2CF7" w:rsidRDefault="006522A7" w:rsidP="00DA2CF7">
      <w:pPr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2CF7">
        <w:rPr>
          <w:rFonts w:ascii="Times New Roman" w:hAnsi="Times New Roman" w:cs="Times New Roman"/>
          <w:i/>
          <w:iCs/>
          <w:sz w:val="28"/>
          <w:szCs w:val="28"/>
        </w:rPr>
        <w:t xml:space="preserve">Казанский национальный исследовательский технический университет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br/>
        <w:t>им. А.Н. Туполев-КАИ, Россия, г.Казань, ул.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 xml:space="preserve">К.Маркса, д.10, </w:t>
      </w:r>
      <w:r w:rsidRPr="00DA2CF7">
        <w:rPr>
          <w:rFonts w:ascii="Times New Roman" w:hAnsi="Times New Roman" w:cs="Times New Roman"/>
          <w:i/>
          <w:iCs/>
          <w:sz w:val="28"/>
          <w:szCs w:val="28"/>
          <w:lang w:val="en-US"/>
        </w:rPr>
        <w:t>yafidka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A2CF7">
        <w:rPr>
          <w:rFonts w:ascii="Times New Roman" w:hAnsi="Times New Roman" w:cs="Times New Roman"/>
          <w:i/>
          <w:iCs/>
          <w:sz w:val="28"/>
          <w:szCs w:val="28"/>
          <w:lang w:val="en-US"/>
        </w:rPr>
        <w:t>kai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DA2CF7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A2CF7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>При спектроскопическом определении распределения температуры в электродуговой и ВЧ-плазме иногда получаются значительные расхождения 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2CF7">
        <w:rPr>
          <w:rFonts w:ascii="Times New Roman" w:hAnsi="Times New Roman" w:cs="Times New Roman"/>
          <w:sz w:val="28"/>
          <w:szCs w:val="28"/>
        </w:rPr>
        <w:t>зультатов. Это связано, в частности, с тем, что наиболее широко распространенные спектроскопические методы дают надежные результаты только тогда, когда свойства плазмы постоянны во времени. Если же плазма нестационарна, то в зависимости от степени нестационарности и характера усреднения исследуемой величины по времени она будет определена с той или иной погрешностью.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>Целью данной работы является экспериментальное исследование пульсаций в осесимметричной низкотемпературной плазме и измерение температуры с учетом этих пульсаций.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Для исследований использовался плазмотрон с секционированной межэлектродной вставкой и вихревой газовой стабилизацией дуги. Диаметр дуговой камеры составлял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DA2CF7">
        <w:rPr>
          <w:rFonts w:ascii="Times New Roman" w:hAnsi="Times New Roman" w:cs="Times New Roman"/>
          <w:sz w:val="28"/>
          <w:szCs w:val="28"/>
        </w:rPr>
        <w:t xml:space="preserve"> = 1 см, а длина межэлектродной вставки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DA2CF7">
        <w:rPr>
          <w:rFonts w:ascii="Times New Roman" w:hAnsi="Times New Roman" w:cs="Times New Roman"/>
          <w:sz w:val="28"/>
          <w:szCs w:val="28"/>
        </w:rPr>
        <w:t xml:space="preserve"> = 10 cм. Плазмотрон состоял из катодного и анодного узлов, секций межэлектродной вставки, кольца закрутки газа, изолирующих и уплотняющих прокладок, необходимых для сборки плазмотрона фланцев, болтов и гаек. Анод плазмотрона и секции межэлектродной вставки были изготовлены из меди. Катодом служил гафниевый стержень, впрессованный в медный катододержатель. Секции вставки, изолированные друг от друга прокладками из фторопласта, охлаждались водой. Одна из секций является оптической. Она имеет прямоугольную щель высотой 1 см и шириной 0.1 см. Щель закрывается оптическим стеклом К8. Эта секция позволяет вести наблюдение столба дуги в определенном сечении канала. Меняя положение секции, можно изучать различные участки дуги. Дуга горела между охлаждаемыми водой катодом и цилиндрическим анодом. Воздух в дуговую камеру подавался тангенциально в начальном сечении через отверстия кольца закрутки. Для обеспечения ламинарности течения газа внутренняя поверхность канала плазмотрона полировалась.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>Для исследования колебаний дуги использовалась высокоскоростная камера NAC Memrecam GX8. Излучение дуги выбранного сечения резко проектировалось в объектив камеры. Характеристики камеры позволяют снимать с минимальным временем экспозиции 600 нс, при этом достигается высокая чувствительность &gt; 20 000 ISO. В ходе эксперимента цифровое изображение положения дуги фиксировалось в памяти камеры и далее передавалось для обработки в персональный компьютер. С использованием специальных программных пакетов обработки изображений была получена регистрограмма колебаний дуги в канале плазмотрона.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Исследование колебаний дуги проводились в диапазонах изменения тока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J</w:t>
      </w:r>
      <w:r w:rsidRPr="00DA2CF7">
        <w:rPr>
          <w:rFonts w:ascii="Times New Roman" w:hAnsi="Times New Roman" w:cs="Times New Roman"/>
          <w:sz w:val="28"/>
          <w:szCs w:val="28"/>
        </w:rPr>
        <w:t xml:space="preserve"> = 100–250 А; расхода газа 0,2 – 8,0 г/c; расстояния от катода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DA2CF7">
        <w:rPr>
          <w:rFonts w:ascii="Times New Roman" w:hAnsi="Times New Roman" w:cs="Times New Roman"/>
          <w:sz w:val="28"/>
          <w:szCs w:val="28"/>
        </w:rPr>
        <w:t xml:space="preserve"> = 1.8–8.7 см. Результаты исследований показали, что дуга совершает низкочастотные (~ 300 Гц) и высокочастотные (~10</w:t>
      </w:r>
      <w:r w:rsidRPr="00DA2CF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A2CF7">
        <w:rPr>
          <w:rFonts w:ascii="Times New Roman" w:hAnsi="Times New Roman" w:cs="Times New Roman"/>
          <w:sz w:val="28"/>
          <w:szCs w:val="28"/>
        </w:rPr>
        <w:t xml:space="preserve"> Гц) колебания и в дуговой камере происходят сложные физические процессы. Исследование высокочастотных колебаний дуги проводились при токах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J</w:t>
      </w:r>
      <w:r w:rsidRPr="00DA2CF7">
        <w:rPr>
          <w:rFonts w:ascii="Times New Roman" w:hAnsi="Times New Roman" w:cs="Times New Roman"/>
          <w:sz w:val="28"/>
          <w:szCs w:val="28"/>
        </w:rPr>
        <w:t xml:space="preserve"> = 100, 150, 200 и 250 А, расходах газа G = 0.4–8 г/с, расстояниях от катода </w:t>
      </w:r>
      <w:r w:rsidRPr="00DA2CF7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DA2CF7">
        <w:rPr>
          <w:rFonts w:ascii="Times New Roman" w:hAnsi="Times New Roman" w:cs="Times New Roman"/>
          <w:sz w:val="28"/>
          <w:szCs w:val="28"/>
        </w:rPr>
        <w:t xml:space="preserve"> = 1.8–8.7 см.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Изучение регистрограмм показало, что при малых расходах газа колебания носят случайный характер и подчиняются закону нормального распределения </w:t>
      </w:r>
    </w:p>
    <w:p w:rsidR="006522A7" w:rsidRPr="00DA2CF7" w:rsidRDefault="006522A7" w:rsidP="00DA2CF7">
      <w:pPr>
        <w:tabs>
          <w:tab w:val="left" w:pos="86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position w:val="-32"/>
          <w:sz w:val="28"/>
          <w:szCs w:val="28"/>
        </w:rPr>
        <w:object w:dxaOrig="20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48pt" o:ole="">
            <v:imagedata r:id="rId5" o:title=""/>
          </v:shape>
          <o:OLEObject Type="Embed" ProgID="Equation.DSMT4" ShapeID="_x0000_i1025" DrawAspect="Content" ObjectID="_1459065122" r:id="rId6"/>
        </w:object>
      </w:r>
      <w:r w:rsidRPr="00DA2CF7">
        <w:rPr>
          <w:rFonts w:ascii="Times New Roman" w:hAnsi="Times New Roman" w:cs="Times New Roman"/>
          <w:sz w:val="28"/>
          <w:szCs w:val="28"/>
        </w:rPr>
        <w:t>.</w:t>
      </w:r>
      <w:r w:rsidRPr="00DA2CF7">
        <w:rPr>
          <w:rFonts w:ascii="Times New Roman" w:hAnsi="Times New Roman" w:cs="Times New Roman"/>
          <w:sz w:val="28"/>
          <w:szCs w:val="28"/>
        </w:rPr>
        <w:tab/>
        <w:t>(1)</w:t>
      </w: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Обработка регистрограмм позволила определить среднеквадратичные отклонения оси дуги </w:t>
      </w:r>
      <w:r w:rsidRPr="00DA2CF7">
        <w:rPr>
          <w:rFonts w:ascii="Times New Roman" w:hAnsi="Times New Roman" w:cs="Times New Roman"/>
          <w:sz w:val="28"/>
          <w:szCs w:val="28"/>
        </w:rPr>
        <w:sym w:font="Symbol" w:char="F073"/>
      </w:r>
      <w:r w:rsidRPr="00DA2CF7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 xml:space="preserve"> в зависимости от тока, расхода газа и расстояния от катода. Результаты показали, что амплитуда колебаний возрастает с ростом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DA2CF7">
        <w:rPr>
          <w:rFonts w:ascii="Times New Roman" w:hAnsi="Times New Roman" w:cs="Times New Roman"/>
          <w:sz w:val="28"/>
          <w:szCs w:val="28"/>
        </w:rPr>
        <w:t xml:space="preserve">,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DA2CF7">
        <w:rPr>
          <w:rFonts w:ascii="Times New Roman" w:hAnsi="Times New Roman" w:cs="Times New Roman"/>
          <w:sz w:val="28"/>
          <w:szCs w:val="28"/>
        </w:rPr>
        <w:t xml:space="preserve"> и уменьшением </w:t>
      </w:r>
      <w:r w:rsidRPr="00DA2CF7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DA2CF7">
        <w:rPr>
          <w:rFonts w:ascii="Times New Roman" w:hAnsi="Times New Roman" w:cs="Times New Roman"/>
          <w:sz w:val="28"/>
          <w:szCs w:val="28"/>
        </w:rPr>
        <w:t xml:space="preserve">. Значения </w:t>
      </w:r>
      <w:r w:rsidRPr="00DA2CF7">
        <w:rPr>
          <w:rFonts w:ascii="Times New Roman" w:hAnsi="Times New Roman" w:cs="Times New Roman"/>
          <w:sz w:val="28"/>
          <w:szCs w:val="28"/>
        </w:rPr>
        <w:sym w:font="Symbol" w:char="F073"/>
      </w:r>
      <w:r w:rsidRPr="00DA2CF7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>, полученные в данной работе, хорошо согласуются с результатами работы [1]. Таким образом, при малых расходах газа в ламинарном режиме течения колебания дуги можно описать законом нормального распределения (1). Причиной случайных колебаний являются турбулентные пульсации, взаимодействие дуги с собственным магнитным полем и стенкой канала, вращение прианодного участка положительного столба и мелкомасштабное шунтирование разряда [2]. При расходах газа более 2 г/с картина колебаний носит уже другой характер (рис.1).</w:t>
      </w: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Из рис. 1 видно, что на случайные колебания накладываются гармонические. По регистрограммам построены функции распределения колебаний оси дуги. Результаты показали что ось дуги колеблется в области канала 0–2.5 мм и наиболее вероятное положение дуги находится не на оси канала, а на некотором расстоянии от нее и с ростом тока амплитуда колебаний увеличивается. На основании проведенных экспериментов можно предложить следующую модель осесимметричной плазменной дуги: при малых расходах газа (до 2 г/с) ось дуги совершает случайные колебания, подчиняющиеся закону Гаусса. При расходах газа свыше 2 г/с дуга начинает вращаться как единое целое (рис. 2). Ось дуги </w:t>
      </w:r>
      <w:r w:rsidRPr="00DA2CF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DA2CF7">
        <w:rPr>
          <w:rFonts w:ascii="Times New Roman" w:hAnsi="Times New Roman" w:cs="Times New Roman"/>
          <w:sz w:val="28"/>
          <w:szCs w:val="28"/>
        </w:rPr>
        <w:t xml:space="preserve"> в плоскости </w:t>
      </w:r>
      <w:r w:rsidRPr="00DA2CF7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DA2CF7">
        <w:rPr>
          <w:rFonts w:ascii="Times New Roman" w:hAnsi="Times New Roman" w:cs="Times New Roman"/>
          <w:sz w:val="28"/>
          <w:szCs w:val="28"/>
        </w:rPr>
        <w:t xml:space="preserve"> = </w:t>
      </w:r>
      <w:r w:rsidRPr="00DA2CF7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DA2CF7">
        <w:rPr>
          <w:rFonts w:ascii="Times New Roman" w:hAnsi="Times New Roman" w:cs="Times New Roman"/>
          <w:sz w:val="28"/>
          <w:szCs w:val="28"/>
        </w:rPr>
        <w:t xml:space="preserve"> движется по окружности радиуса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 xml:space="preserve">а, </w:t>
      </w:r>
      <w:r w:rsidRPr="00DA2CF7">
        <w:rPr>
          <w:rFonts w:ascii="Times New Roman" w:hAnsi="Times New Roman" w:cs="Times New Roman"/>
          <w:sz w:val="28"/>
          <w:szCs w:val="28"/>
        </w:rPr>
        <w:t xml:space="preserve">центр О которой подвержен случайным колебаниям, описываемым формулой (1). На этом рисунке сплошная окружность представляет истинный размер плазмы, большая пунктирная окружность – наблюдаемый размер плазмы, а малая пунктирная окружность радиуса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DA2CF7">
        <w:rPr>
          <w:rFonts w:ascii="Times New Roman" w:hAnsi="Times New Roman" w:cs="Times New Roman"/>
          <w:sz w:val="28"/>
          <w:szCs w:val="28"/>
        </w:rPr>
        <w:t xml:space="preserve">– траектория вращения плазмы радиуса </w:t>
      </w:r>
      <w:r w:rsidRPr="00DA2CF7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DA2CF7">
        <w:rPr>
          <w:rFonts w:ascii="Times New Roman" w:hAnsi="Times New Roman" w:cs="Times New Roman"/>
          <w:sz w:val="28"/>
          <w:szCs w:val="28"/>
        </w:rPr>
        <w:t>. ХО</w:t>
      </w:r>
      <w:r w:rsidRPr="00DA2CF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A2CF7">
        <w:rPr>
          <w:rFonts w:ascii="Times New Roman" w:hAnsi="Times New Roman" w:cs="Times New Roman"/>
          <w:sz w:val="28"/>
          <w:szCs w:val="28"/>
        </w:rPr>
        <w:t xml:space="preserve"> – лабораторная система координат, Х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DA2CF7">
        <w:rPr>
          <w:rFonts w:ascii="Times New Roman" w:hAnsi="Times New Roman" w:cs="Times New Roman"/>
          <w:sz w:val="28"/>
          <w:szCs w:val="28"/>
        </w:rPr>
        <w:t>О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DA2CF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DA2CF7">
        <w:rPr>
          <w:rFonts w:ascii="Times New Roman" w:hAnsi="Times New Roman" w:cs="Times New Roman"/>
          <w:sz w:val="28"/>
          <w:szCs w:val="28"/>
        </w:rPr>
        <w:t xml:space="preserve"> – система координат, связанная с плазмой.</w:t>
      </w: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group id="_x0000_s1026" editas="canvas" style="position:absolute;left:0;text-align:left;margin-left:18pt;margin-top:9pt;width:162pt;height:113.4pt;z-index:-251658240" coordorigin="4042,8244" coordsize="5400,3780">
            <o:lock v:ext="edit" aspectratio="t"/>
            <v:shape id="_x0000_s1027" type="#_x0000_t75" style="position:absolute;left:4042;top:8244;width:5400;height:3780" o:preferrelative="f">
              <v:fill o:detectmouseclick="t"/>
              <v:path o:extrusionok="t" o:connecttype="none"/>
              <o:lock v:ext="edit" text="t"/>
            </v:shape>
            <v:oval id="_x0000_s1028" style="position:absolute;left:4237;top:9564;width:2521;height:2340">
              <v:stroke dashstyle="dash"/>
            </v:oval>
            <v:line id="_x0000_s1029" style="position:absolute" from="5482,10764" to="9082,10764">
              <v:stroke endarrow="block"/>
            </v:line>
            <v:line id="_x0000_s1030" style="position:absolute;flip:y" from="5482,8424" to="5482,10764">
              <v:stroke endarrow="block"/>
            </v:line>
            <v:oval id="_x0000_s1031" style="position:absolute;left:4792;top:9654;width:1800;height:1620" filled="f"/>
            <v:oval id="_x0000_s1032" style="position:absolute;left:5062;top:10374;width:900;height:720" filled="f">
              <v:stroke dashstyle="dash"/>
            </v:oval>
            <v:line id="_x0000_s1033" style="position:absolute" from="5707,10404" to="8407,10405">
              <v:stroke endarrow="block"/>
            </v:line>
            <v:line id="_x0000_s1034" style="position:absolute;flip:y" from="5662,8964" to="5662,10404">
              <v:stroke endarrow="block"/>
            </v:line>
            <v:line id="_x0000_s1035" style="position:absolute;flip:y" from="5692,9819" to="6232,10359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8542;top:10659;width:900;height:720" filled="f" stroked="f">
              <v:textbox style="mso-next-textbox:#_x0000_s1036" inset="1.52553mm,.76275mm,1.52553mm,.76275mm">
                <w:txbxContent>
                  <w:p w:rsidR="006522A7" w:rsidRPr="00DA2CF7" w:rsidRDefault="006522A7" w:rsidP="00D04CDC">
                    <w:pPr>
                      <w:rPr>
                        <w:sz w:val="13"/>
                        <w:szCs w:val="13"/>
                        <w:lang w:val="en-US"/>
                      </w:rPr>
                    </w:pPr>
                    <w:r w:rsidRPr="00DA2CF7">
                      <w:rPr>
                        <w:sz w:val="13"/>
                        <w:szCs w:val="13"/>
                        <w:lang w:val="en-US"/>
                      </w:rPr>
                      <w:t xml:space="preserve">       Y</w:t>
                    </w:r>
                  </w:p>
                </w:txbxContent>
              </v:textbox>
            </v:shape>
            <v:shape id="_x0000_s1037" type="#_x0000_t202" style="position:absolute;left:5062;top:8244;width:1080;height:540" filled="f" stroked="f">
              <v:textbox style="mso-next-textbox:#_x0000_s1037" inset="1.52553mm,.76275mm,1.52553mm,.76275mm">
                <w:txbxContent>
                  <w:p w:rsidR="006522A7" w:rsidRPr="00DA2CF7" w:rsidRDefault="006522A7" w:rsidP="00D04CDC">
                    <w:pPr>
                      <w:rPr>
                        <w:sz w:val="13"/>
                        <w:szCs w:val="13"/>
                        <w:lang w:val="en-US"/>
                      </w:rPr>
                    </w:pPr>
                    <w:r w:rsidRPr="00DA2CF7">
                      <w:rPr>
                        <w:sz w:val="13"/>
                        <w:szCs w:val="13"/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38" type="#_x0000_t202" style="position:absolute;left:5302;top:10659;width:720;height:540" filled="f" stroked="f">
              <v:textbox style="mso-next-textbox:#_x0000_s1038" inset="1.52553mm,.76275mm,1.52553mm,.76275mm">
                <w:txbxContent>
                  <w:p w:rsidR="006522A7" w:rsidRPr="00DA2CF7" w:rsidRDefault="006522A7" w:rsidP="00D04CDC">
                    <w:pPr>
                      <w:rPr>
                        <w:sz w:val="13"/>
                        <w:szCs w:val="13"/>
                        <w:lang w:val="en-US"/>
                      </w:rPr>
                    </w:pPr>
                    <w:r w:rsidRPr="00DA2CF7">
                      <w:rPr>
                        <w:sz w:val="13"/>
                        <w:szCs w:val="13"/>
                        <w:lang w:val="en-US"/>
                      </w:rPr>
                      <w:t>O</w:t>
                    </w:r>
                  </w:p>
                </w:txbxContent>
              </v:textbox>
            </v:shape>
            <v:shape id="_x0000_s1039" type="#_x0000_t202" style="position:absolute;left:5452;top:10254;width:720;height:720" filled="f" stroked="f">
              <v:textbox style="mso-next-textbox:#_x0000_s1039" inset="1.52553mm,.76275mm,1.52553mm,.76275mm">
                <w:txbxContent>
                  <w:p w:rsidR="006522A7" w:rsidRPr="00DA2CF7" w:rsidRDefault="006522A7" w:rsidP="00D04CDC">
                    <w:pPr>
                      <w:rPr>
                        <w:sz w:val="13"/>
                        <w:szCs w:val="13"/>
                        <w:vertAlign w:val="superscript"/>
                        <w:lang w:val="en-US"/>
                      </w:rPr>
                    </w:pPr>
                    <w:r w:rsidRPr="00DA2CF7">
                      <w:rPr>
                        <w:sz w:val="12"/>
                        <w:szCs w:val="12"/>
                        <w:lang w:val="en-US"/>
                      </w:rPr>
                      <w:t>O</w:t>
                    </w:r>
                    <w:r w:rsidRPr="00DA2CF7">
                      <w:rPr>
                        <w:sz w:val="13"/>
                        <w:szCs w:val="13"/>
                        <w:vertAlign w:val="superscript"/>
                        <w:lang w:val="en-US"/>
                      </w:rPr>
                      <w:t>’</w:t>
                    </w:r>
                  </w:p>
                </w:txbxContent>
              </v:textbox>
            </v:shape>
            <v:shape id="_x0000_s1040" type="#_x0000_t202" style="position:absolute;left:5662;top:8829;width:720;height:720" filled="f" stroked="f">
              <v:textbox style="mso-next-textbox:#_x0000_s1040" inset="1.52553mm,.76275mm,1.52553mm,.76275mm">
                <w:txbxContent>
                  <w:p w:rsidR="006522A7" w:rsidRPr="00DA2CF7" w:rsidRDefault="006522A7" w:rsidP="00D04CDC">
                    <w:pPr>
                      <w:rPr>
                        <w:i/>
                        <w:iCs/>
                        <w:sz w:val="13"/>
                        <w:szCs w:val="13"/>
                        <w:vertAlign w:val="superscript"/>
                        <w:lang w:val="en-US"/>
                      </w:rPr>
                    </w:pPr>
                    <w:r w:rsidRPr="00DA2CF7">
                      <w:rPr>
                        <w:sz w:val="13"/>
                        <w:szCs w:val="13"/>
                        <w:lang w:val="en-US"/>
                      </w:rPr>
                      <w:t>X</w:t>
                    </w:r>
                    <w:r w:rsidRPr="00DA2CF7">
                      <w:rPr>
                        <w:i/>
                        <w:iCs/>
                        <w:sz w:val="13"/>
                        <w:szCs w:val="13"/>
                        <w:vertAlign w:val="superscript"/>
                        <w:lang w:val="en-US"/>
                      </w:rPr>
                      <w:t>’</w:t>
                    </w:r>
                  </w:p>
                </w:txbxContent>
              </v:textbox>
            </v:shape>
            <v:shape id="_x0000_s1041" type="#_x0000_t202" style="position:absolute;left:8287;top:10224;width:900;height:720" filled="f" stroked="f">
              <v:textbox style="mso-next-textbox:#_x0000_s1041" inset="1.52553mm,.76275mm,1.52553mm,.76275mm">
                <w:txbxContent>
                  <w:p w:rsidR="006522A7" w:rsidRPr="00DA2CF7" w:rsidRDefault="006522A7" w:rsidP="00D04CDC">
                    <w:pPr>
                      <w:jc w:val="center"/>
                      <w:rPr>
                        <w:i/>
                        <w:iCs/>
                        <w:sz w:val="13"/>
                        <w:szCs w:val="13"/>
                        <w:lang w:val="en-US"/>
                      </w:rPr>
                    </w:pPr>
                    <w:r w:rsidRPr="00DA2CF7">
                      <w:rPr>
                        <w:sz w:val="13"/>
                        <w:szCs w:val="13"/>
                        <w:lang w:val="en-US"/>
                      </w:rPr>
                      <w:t>Y</w:t>
                    </w:r>
                    <w:r w:rsidRPr="00DA2CF7">
                      <w:rPr>
                        <w:i/>
                        <w:iCs/>
                        <w:sz w:val="13"/>
                        <w:szCs w:val="13"/>
                        <w:lang w:val="en-US"/>
                      </w:rPr>
                      <w:t>’</w:t>
                    </w:r>
                  </w:p>
                </w:txbxContent>
              </v:textbox>
            </v:shape>
            <v:shape id="_x0000_s1042" type="#_x0000_t202" style="position:absolute;left:5092;top:10494;width:720;height:540" filled="f" stroked="f">
              <v:textbox style="mso-next-textbox:#_x0000_s1042" inset="1.52553mm,.76275mm,1.52553mm,.76275mm">
                <w:txbxContent>
                  <w:p w:rsidR="006522A7" w:rsidRPr="00DA2CF7" w:rsidRDefault="006522A7" w:rsidP="00D04CDC">
                    <w:pPr>
                      <w:rPr>
                        <w:i/>
                        <w:iCs/>
                        <w:sz w:val="13"/>
                        <w:szCs w:val="13"/>
                        <w:lang w:val="en-US"/>
                      </w:rPr>
                    </w:pPr>
                    <w:r w:rsidRPr="00DA2CF7">
                      <w:rPr>
                        <w:i/>
                        <w:iCs/>
                        <w:sz w:val="13"/>
                        <w:szCs w:val="13"/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1043" style="position:absolute;flip:x" from="5122,10764" to="5482,10944">
              <v:stroke endarrow="block"/>
            </v:line>
            <v:shape id="_x0000_s1044" type="#_x0000_t202" style="position:absolute;left:5662;top:9834;width:720;height:540" filled="f" stroked="f">
              <v:textbox style="mso-next-textbox:#_x0000_s1044" inset="1.52553mm,.76275mm,1.52553mm,.76275mm">
                <w:txbxContent>
                  <w:p w:rsidR="006522A7" w:rsidRPr="00DA2CF7" w:rsidRDefault="006522A7" w:rsidP="00D04CDC">
                    <w:pPr>
                      <w:rPr>
                        <w:i/>
                        <w:iCs/>
                        <w:sz w:val="12"/>
                        <w:szCs w:val="12"/>
                        <w:lang w:val="en-US"/>
                      </w:rPr>
                    </w:pPr>
                    <w:r w:rsidRPr="00DA2CF7">
                      <w:rPr>
                        <w:i/>
                        <w:iCs/>
                        <w:sz w:val="12"/>
                        <w:szCs w:val="12"/>
                        <w:lang w:val="en-US"/>
                      </w:rPr>
                      <w:t>R</w:t>
                    </w:r>
                  </w:p>
                </w:txbxContent>
              </v:textbox>
            </v:shape>
            <w10:wrap type="square"/>
          </v:group>
        </w:pict>
      </w: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22A7" w:rsidRPr="00DA2CF7" w:rsidRDefault="006522A7" w:rsidP="00DA2CF7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CF7">
        <w:rPr>
          <w:rFonts w:ascii="Times New Roman" w:hAnsi="Times New Roman" w:cs="Times New Roman"/>
          <w:b/>
          <w:bCs/>
          <w:sz w:val="28"/>
          <w:szCs w:val="28"/>
        </w:rPr>
        <w:t>Рис. 1. Схема пульсаций дуговой плазмы. ХО</w:t>
      </w:r>
      <w:r w:rsidRPr="00DA2CF7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 – лабораторная система координат, Х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’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’</w:t>
      </w:r>
      <w:r w:rsidRPr="00DA2CF7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’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 – система координат, связанная с плазмой.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 – радиус плазмы,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 – радиус вращения дуги</w:t>
      </w: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>Функция распределения гармонических колебаний представляется в виде:</w:t>
      </w:r>
    </w:p>
    <w:p w:rsidR="006522A7" w:rsidRPr="00DA2CF7" w:rsidRDefault="006522A7" w:rsidP="00DA2CF7">
      <w:pPr>
        <w:widowControl w:val="0"/>
        <w:tabs>
          <w:tab w:val="left" w:pos="84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position w:val="-30"/>
          <w:sz w:val="28"/>
          <w:szCs w:val="28"/>
        </w:rPr>
        <w:object w:dxaOrig="1860" w:dyaOrig="680">
          <v:shape id="_x0000_i1026" type="#_x0000_t75" style="width:104.25pt;height:38.25pt" o:ole="" fillcolor="window">
            <v:imagedata r:id="rId7" o:title=""/>
          </v:shape>
          <o:OLEObject Type="Embed" ProgID="Equation.DSMT4" ShapeID="_x0000_i1026" DrawAspect="Content" ObjectID="_1459065123" r:id="rId8"/>
        </w:object>
      </w:r>
      <w:r w:rsidRPr="00DA2CF7">
        <w:rPr>
          <w:rFonts w:ascii="Times New Roman" w:hAnsi="Times New Roman" w:cs="Times New Roman"/>
          <w:sz w:val="28"/>
          <w:szCs w:val="28"/>
        </w:rPr>
        <w:t xml:space="preserve">, 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а ≤ х ≤ а</w:t>
      </w:r>
      <w:r w:rsidRPr="00DA2CF7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A2CF7">
        <w:rPr>
          <w:rFonts w:ascii="Times New Roman" w:hAnsi="Times New Roman" w:cs="Times New Roman"/>
          <w:sz w:val="28"/>
          <w:szCs w:val="28"/>
        </w:rPr>
        <w:t xml:space="preserve"> φ</w:t>
      </w:r>
      <w:r w:rsidRPr="00DA2C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2CF7">
        <w:rPr>
          <w:rFonts w:ascii="Times New Roman" w:hAnsi="Times New Roman" w:cs="Times New Roman"/>
          <w:sz w:val="28"/>
          <w:szCs w:val="28"/>
        </w:rPr>
        <w:t xml:space="preserve"> = 0, 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A2CF7">
        <w:rPr>
          <w:rFonts w:ascii="Times New Roman" w:hAnsi="Times New Roman" w:cs="Times New Roman"/>
          <w:sz w:val="28"/>
          <w:szCs w:val="28"/>
        </w:rPr>
        <w:t xml:space="preserve"> &lt; | х |. </w:t>
      </w:r>
      <w:r w:rsidRPr="00DA2CF7">
        <w:rPr>
          <w:rFonts w:ascii="Times New Roman" w:hAnsi="Times New Roman" w:cs="Times New Roman"/>
          <w:sz w:val="28"/>
          <w:szCs w:val="28"/>
        </w:rPr>
        <w:tab/>
        <w:t>(2)</w:t>
      </w:r>
    </w:p>
    <w:p w:rsidR="006522A7" w:rsidRPr="00DA2CF7" w:rsidRDefault="006522A7" w:rsidP="00DA2C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>Соответственно функция распределения с учетом гармонических и случайных колебаний точки О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 xml:space="preserve">’ </w:t>
      </w:r>
      <w:r w:rsidRPr="00DA2CF7">
        <w:rPr>
          <w:rFonts w:ascii="Times New Roman" w:hAnsi="Times New Roman" w:cs="Times New Roman"/>
          <w:sz w:val="28"/>
          <w:szCs w:val="28"/>
        </w:rPr>
        <w:t>будет равна:</w:t>
      </w:r>
    </w:p>
    <w:p w:rsidR="006522A7" w:rsidRPr="00DA2CF7" w:rsidRDefault="006522A7" w:rsidP="00DA2CF7">
      <w:pPr>
        <w:widowControl w:val="0"/>
        <w:tabs>
          <w:tab w:val="left" w:pos="84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position w:val="-36"/>
          <w:sz w:val="28"/>
          <w:szCs w:val="28"/>
        </w:rPr>
        <w:object w:dxaOrig="4180" w:dyaOrig="780">
          <v:shape id="_x0000_i1027" type="#_x0000_t75" style="width:259.5pt;height:48.75pt" o:ole="" fillcolor="window">
            <v:imagedata r:id="rId9" o:title=""/>
          </v:shape>
          <o:OLEObject Type="Embed" ProgID="Equation.DSMT4" ShapeID="_x0000_i1027" DrawAspect="Content" ObjectID="_1459065124" r:id="rId10"/>
        </w:object>
      </w:r>
      <w:r w:rsidRPr="00DA2CF7">
        <w:rPr>
          <w:rFonts w:ascii="Times New Roman" w:hAnsi="Times New Roman" w:cs="Times New Roman"/>
          <w:sz w:val="28"/>
          <w:szCs w:val="28"/>
        </w:rPr>
        <w:t xml:space="preserve">. </w:t>
      </w:r>
      <w:r w:rsidRPr="00DA2CF7">
        <w:rPr>
          <w:rFonts w:ascii="Times New Roman" w:hAnsi="Times New Roman" w:cs="Times New Roman"/>
          <w:sz w:val="28"/>
          <w:szCs w:val="28"/>
        </w:rPr>
        <w:tab/>
        <w:t>(3)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Чтобы определить температуру плазмы с учетом ее пространственных колебаний, надо получить осредненное по времени распределение интенсивности излучения  по высоте для спектральной линии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DA2CF7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v</w:t>
      </w:r>
      <w:r w:rsidRPr="00DA2CF7">
        <w:rPr>
          <w:rFonts w:ascii="Times New Roman" w:hAnsi="Times New Roman" w:cs="Times New Roman"/>
          <w:sz w:val="28"/>
          <w:szCs w:val="28"/>
        </w:rPr>
        <w:t>(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 xml:space="preserve">). Зная функцию распределения </w:t>
      </w:r>
      <w:r w:rsidRPr="00DA2CF7">
        <w:rPr>
          <w:rFonts w:ascii="Times New Roman" w:hAnsi="Times New Roman" w:cs="Times New Roman"/>
          <w:sz w:val="28"/>
          <w:szCs w:val="28"/>
        </w:rPr>
        <w:sym w:font="Symbol" w:char="F06A"/>
      </w:r>
      <w:r w:rsidRPr="00DA2CF7">
        <w:rPr>
          <w:rFonts w:ascii="Times New Roman" w:hAnsi="Times New Roman" w:cs="Times New Roman"/>
          <w:sz w:val="28"/>
          <w:szCs w:val="28"/>
        </w:rPr>
        <w:t>(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 xml:space="preserve">), истинное распределение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q</w:t>
      </w:r>
      <w:r w:rsidRPr="00DA2CF7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v</w:t>
      </w:r>
      <w:r w:rsidRPr="00DA2CF7">
        <w:rPr>
          <w:rFonts w:ascii="Times New Roman" w:hAnsi="Times New Roman" w:cs="Times New Roman"/>
          <w:sz w:val="28"/>
          <w:szCs w:val="28"/>
        </w:rPr>
        <w:t>(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 xml:space="preserve">) можно определить путем решения интегрального уравнения Фредгольма первого рода </w:t>
      </w:r>
    </w:p>
    <w:p w:rsidR="006522A7" w:rsidRPr="00DA2CF7" w:rsidRDefault="006522A7" w:rsidP="00DA2CF7">
      <w:pPr>
        <w:tabs>
          <w:tab w:val="left" w:pos="84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position w:val="-32"/>
          <w:sz w:val="28"/>
          <w:szCs w:val="28"/>
        </w:rPr>
        <w:object w:dxaOrig="2720" w:dyaOrig="760">
          <v:shape id="_x0000_i1028" type="#_x0000_t75" style="width:190.5pt;height:52.5pt" o:ole="">
            <v:imagedata r:id="rId11" o:title=""/>
          </v:shape>
          <o:OLEObject Type="Embed" ProgID="Equation.DSMT4" ShapeID="_x0000_i1028" DrawAspect="Content" ObjectID="_1459065125" r:id="rId12"/>
        </w:object>
      </w:r>
      <w:r w:rsidRPr="00DA2CF7">
        <w:rPr>
          <w:rFonts w:ascii="Times New Roman" w:hAnsi="Times New Roman" w:cs="Times New Roman"/>
          <w:position w:val="-32"/>
          <w:sz w:val="28"/>
          <w:szCs w:val="28"/>
        </w:rPr>
        <w:tab/>
      </w:r>
      <w:r w:rsidRPr="00DA2CF7">
        <w:rPr>
          <w:rFonts w:ascii="Times New Roman" w:hAnsi="Times New Roman" w:cs="Times New Roman"/>
          <w:sz w:val="28"/>
          <w:szCs w:val="28"/>
        </w:rPr>
        <w:t>(4)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где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DA2CF7">
        <w:rPr>
          <w:rFonts w:ascii="Times New Roman" w:hAnsi="Times New Roman" w:cs="Times New Roman"/>
          <w:sz w:val="28"/>
          <w:szCs w:val="28"/>
        </w:rPr>
        <w:t xml:space="preserve"> – радиус плазмы. В данном случае функция распределения </w:t>
      </w:r>
      <w:r w:rsidRPr="00DA2CF7">
        <w:rPr>
          <w:rFonts w:ascii="Times New Roman" w:hAnsi="Times New Roman" w:cs="Times New Roman"/>
          <w:sz w:val="28"/>
          <w:szCs w:val="28"/>
        </w:rPr>
        <w:sym w:font="Symbol" w:char="F06A"/>
      </w:r>
      <w:r w:rsidRPr="00DA2CF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2CF7">
        <w:rPr>
          <w:rFonts w:ascii="Times New Roman" w:hAnsi="Times New Roman" w:cs="Times New Roman"/>
          <w:sz w:val="28"/>
          <w:szCs w:val="28"/>
        </w:rPr>
        <w:t xml:space="preserve"> (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>–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>') описывается распределением (1). Уравнение (4) решено методом регуляризации Филипса–Тоуми. Программа была составлена на языке С</w:t>
      </w:r>
      <w:r w:rsidRPr="00DA2CF7">
        <w:rPr>
          <w:rFonts w:ascii="Times New Roman" w:hAnsi="Times New Roman" w:cs="Times New Roman"/>
          <w:sz w:val="28"/>
          <w:szCs w:val="28"/>
          <w:vertAlign w:val="superscript"/>
        </w:rPr>
        <w:t>++</w:t>
      </w:r>
      <w:r w:rsidRPr="00DA2CF7">
        <w:rPr>
          <w:rFonts w:ascii="Times New Roman" w:hAnsi="Times New Roman" w:cs="Times New Roman"/>
          <w:sz w:val="28"/>
          <w:szCs w:val="28"/>
        </w:rPr>
        <w:t xml:space="preserve">. Результаты для токов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 xml:space="preserve">J </w:t>
      </w:r>
      <w:r w:rsidRPr="00DA2CF7">
        <w:rPr>
          <w:rFonts w:ascii="Times New Roman" w:hAnsi="Times New Roman" w:cs="Times New Roman"/>
          <w:sz w:val="28"/>
          <w:szCs w:val="28"/>
        </w:rPr>
        <w:t xml:space="preserve">=100 и 250 A, расхода газа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DA2CF7">
        <w:rPr>
          <w:rFonts w:ascii="Times New Roman" w:hAnsi="Times New Roman" w:cs="Times New Roman"/>
          <w:sz w:val="28"/>
          <w:szCs w:val="28"/>
        </w:rPr>
        <w:t xml:space="preserve"> = 6 г/с,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DA2CF7">
        <w:rPr>
          <w:rFonts w:ascii="Times New Roman" w:hAnsi="Times New Roman" w:cs="Times New Roman"/>
          <w:sz w:val="28"/>
          <w:szCs w:val="28"/>
        </w:rPr>
        <w:t xml:space="preserve"> =5.2 см представлены на рис. 2.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73A9">
        <w:rPr>
          <w:rFonts w:ascii="Times New Roman" w:hAnsi="Times New Roman" w:cs="Times New Roman"/>
          <w:sz w:val="28"/>
          <w:szCs w:val="28"/>
        </w:rPr>
        <w:pict>
          <v:shape id="_x0000_i1029" type="#_x0000_t75" style="width:277.5pt;height:3in">
            <v:imagedata r:id="rId13" o:title=""/>
          </v:shape>
        </w:pic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Рис.2. Распределение интенсивности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en-US"/>
        </w:rPr>
        <w:t>v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) и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en-US"/>
        </w:rPr>
        <w:t>v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) при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 =5.2 см,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 = 6 г/с, при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 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>=100 (1;3) и 250 A (2;4)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DA2CF7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v</w:t>
      </w:r>
      <w:r w:rsidRPr="00DA2CF7">
        <w:rPr>
          <w:rFonts w:ascii="Times New Roman" w:hAnsi="Times New Roman" w:cs="Times New Roman"/>
          <w:sz w:val="28"/>
          <w:szCs w:val="28"/>
        </w:rPr>
        <w:t>(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 xml:space="preserve">) определялись спектрометрическим способом по линии NI 493.5 нм, а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q</w:t>
      </w:r>
      <w:r w:rsidRPr="00DA2CF7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v</w:t>
      </w:r>
      <w:r w:rsidRPr="00DA2CF7">
        <w:rPr>
          <w:rFonts w:ascii="Times New Roman" w:hAnsi="Times New Roman" w:cs="Times New Roman"/>
          <w:sz w:val="28"/>
          <w:szCs w:val="28"/>
        </w:rPr>
        <w:t>(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 xml:space="preserve">) найдены по формуле (4) с использованием опытных данных для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DA2CF7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v</w:t>
      </w:r>
      <w:r w:rsidRPr="00DA2CF7">
        <w:rPr>
          <w:rFonts w:ascii="Times New Roman" w:hAnsi="Times New Roman" w:cs="Times New Roman"/>
          <w:sz w:val="28"/>
          <w:szCs w:val="28"/>
        </w:rPr>
        <w:t>(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>) и функции распределения (3). Видно, что колебания приводят к занижению интенсивности на оси дуги и к ее завышению на периферии. С ростом тока профиль линии становится более наполненным.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По измеренным значениям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DA2CF7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v</w:t>
      </w:r>
      <w:r w:rsidRPr="00DA2CF7">
        <w:rPr>
          <w:rFonts w:ascii="Times New Roman" w:hAnsi="Times New Roman" w:cs="Times New Roman"/>
          <w:sz w:val="28"/>
          <w:szCs w:val="28"/>
        </w:rPr>
        <w:t>(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 xml:space="preserve">) и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q</w:t>
      </w:r>
      <w:r w:rsidRPr="00DA2CF7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v</w:t>
      </w:r>
      <w:r w:rsidRPr="00DA2CF7">
        <w:rPr>
          <w:rFonts w:ascii="Times New Roman" w:hAnsi="Times New Roman" w:cs="Times New Roman"/>
          <w:sz w:val="28"/>
          <w:szCs w:val="28"/>
        </w:rPr>
        <w:t>(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A2CF7">
        <w:rPr>
          <w:rFonts w:ascii="Times New Roman" w:hAnsi="Times New Roman" w:cs="Times New Roman"/>
          <w:sz w:val="28"/>
          <w:szCs w:val="28"/>
        </w:rPr>
        <w:t>) были найдены радиальные излучательные способности и температуры. Результаты представлены на рис. 3, из которого видно, что колебания электрической дуги влияют на характер распределения температуры по радиусу. Пренебрежение колебаниями дуги приводит к занижению температуры в приосевой зоне и ее завышению на периферии, а также к искажению профиля температуры.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30" type="#_x0000_t75" style="width:303pt;height:214.5pt">
            <v:imagedata r:id="rId14" o:title=""/>
          </v:shape>
        </w:pic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Рис.3. Распределение температуры по радиусу дуги при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 =5.2 см,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 xml:space="preserve"> = 6 г/с, </w:t>
      </w:r>
      <w:r w:rsidRPr="00DA2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 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>=100 (1;2) и 250 A (3;4)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22A7" w:rsidRDefault="006522A7" w:rsidP="00DA2CF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>1.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2CF7">
        <w:rPr>
          <w:rFonts w:ascii="Times New Roman" w:hAnsi="Times New Roman" w:cs="Times New Roman"/>
          <w:sz w:val="28"/>
          <w:szCs w:val="28"/>
        </w:rPr>
        <w:t>Закиров И.М., Залялиева Ф.Ф., Тимеркаева Д.Б., Тухватуллин Р.С. Экспериментальное  исследование пространственных перемещений электродуго</w:t>
      </w:r>
      <w:r>
        <w:rPr>
          <w:rFonts w:ascii="Times New Roman" w:hAnsi="Times New Roman" w:cs="Times New Roman"/>
          <w:sz w:val="28"/>
          <w:szCs w:val="28"/>
        </w:rPr>
        <w:t xml:space="preserve">вой плазмы.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ТВТ</w:t>
      </w:r>
      <w:r w:rsidRPr="00DA2CF7">
        <w:rPr>
          <w:rFonts w:ascii="Times New Roman" w:hAnsi="Times New Roman" w:cs="Times New Roman"/>
          <w:sz w:val="28"/>
          <w:szCs w:val="28"/>
        </w:rPr>
        <w:t xml:space="preserve">. </w:t>
      </w:r>
      <w:r w:rsidRPr="00DA2CF7">
        <w:rPr>
          <w:rFonts w:ascii="Times New Roman" w:hAnsi="Times New Roman" w:cs="Times New Roman"/>
          <w:b/>
          <w:bCs/>
          <w:sz w:val="28"/>
          <w:szCs w:val="28"/>
        </w:rPr>
        <w:t>Т. 49. № 3.</w:t>
      </w:r>
      <w:r w:rsidRPr="00DA2CF7">
        <w:rPr>
          <w:rFonts w:ascii="Times New Roman" w:hAnsi="Times New Roman" w:cs="Times New Roman"/>
          <w:sz w:val="28"/>
          <w:szCs w:val="28"/>
        </w:rPr>
        <w:t xml:space="preserve"> С. 338. 2011.</w:t>
      </w:r>
    </w:p>
    <w:p w:rsidR="006522A7" w:rsidRPr="00DA2CF7" w:rsidRDefault="006522A7" w:rsidP="00DA2C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F7">
        <w:rPr>
          <w:rFonts w:ascii="Times New Roman" w:hAnsi="Times New Roman" w:cs="Times New Roman"/>
          <w:sz w:val="28"/>
          <w:szCs w:val="28"/>
        </w:rPr>
        <w:t xml:space="preserve">2. Даутов Г.Ю. </w:t>
      </w:r>
      <w:r w:rsidRPr="00DA2CF7">
        <w:rPr>
          <w:rFonts w:ascii="Times New Roman" w:hAnsi="Times New Roman" w:cs="Times New Roman"/>
          <w:i/>
          <w:iCs/>
          <w:sz w:val="28"/>
          <w:szCs w:val="28"/>
        </w:rPr>
        <w:t>Устойчивость электрической дуги в плазмотронах постоянного тока. Моделирование и методы расчета физико-химических процессов в низкотемпературной плазме</w:t>
      </w:r>
      <w:r>
        <w:rPr>
          <w:rFonts w:ascii="Times New Roman" w:hAnsi="Times New Roman" w:cs="Times New Roman"/>
          <w:sz w:val="28"/>
          <w:szCs w:val="28"/>
        </w:rPr>
        <w:t xml:space="preserve">. Сб. М.: Наука. </w:t>
      </w:r>
      <w:r w:rsidRPr="00DA2CF7">
        <w:rPr>
          <w:rFonts w:ascii="Times New Roman" w:hAnsi="Times New Roman" w:cs="Times New Roman"/>
          <w:sz w:val="28"/>
          <w:szCs w:val="28"/>
        </w:rPr>
        <w:t>С.185-208. 1974.</w:t>
      </w:r>
    </w:p>
    <w:sectPr w:rsidR="006522A7" w:rsidRPr="00DA2CF7" w:rsidSect="00DA2CF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7D4"/>
    <w:multiLevelType w:val="hybridMultilevel"/>
    <w:tmpl w:val="A7AE4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27"/>
    <w:rsid w:val="00090284"/>
    <w:rsid w:val="000A4F1E"/>
    <w:rsid w:val="000F224E"/>
    <w:rsid w:val="000F4D4B"/>
    <w:rsid w:val="00132070"/>
    <w:rsid w:val="001856A3"/>
    <w:rsid w:val="001F5611"/>
    <w:rsid w:val="0029265B"/>
    <w:rsid w:val="0029760F"/>
    <w:rsid w:val="00317395"/>
    <w:rsid w:val="00561331"/>
    <w:rsid w:val="0056586A"/>
    <w:rsid w:val="00586BBE"/>
    <w:rsid w:val="005A53E0"/>
    <w:rsid w:val="006522A7"/>
    <w:rsid w:val="007672E1"/>
    <w:rsid w:val="007C4E17"/>
    <w:rsid w:val="008779C6"/>
    <w:rsid w:val="00885358"/>
    <w:rsid w:val="009323C3"/>
    <w:rsid w:val="00936B5C"/>
    <w:rsid w:val="009F0F24"/>
    <w:rsid w:val="00A559D3"/>
    <w:rsid w:val="00AA2CB8"/>
    <w:rsid w:val="00AB4ECC"/>
    <w:rsid w:val="00B138E8"/>
    <w:rsid w:val="00B273A9"/>
    <w:rsid w:val="00B51455"/>
    <w:rsid w:val="00B908BF"/>
    <w:rsid w:val="00BD7331"/>
    <w:rsid w:val="00BE0DA2"/>
    <w:rsid w:val="00C14D51"/>
    <w:rsid w:val="00CA35ED"/>
    <w:rsid w:val="00D04CDC"/>
    <w:rsid w:val="00D61029"/>
    <w:rsid w:val="00D97B27"/>
    <w:rsid w:val="00DA2CF7"/>
    <w:rsid w:val="00DB3DFF"/>
    <w:rsid w:val="00E5164F"/>
    <w:rsid w:val="00E66DCB"/>
    <w:rsid w:val="00E720DE"/>
    <w:rsid w:val="00EF57BE"/>
    <w:rsid w:val="00F6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31"/>
    <w:pPr>
      <w:autoSpaceDE w:val="0"/>
      <w:autoSpaceDN w:val="0"/>
      <w:adjustRightInd w:val="0"/>
    </w:pPr>
    <w:rPr>
      <w:rFonts w:ascii="NewtonC" w:hAnsi="NewtonC" w:cs="NewtonC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4D5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1148</Words>
  <Characters>6546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ЭКСПЕРИМЕНТАЛЬНОЕ ОПРЕДЕЛЕНИЕ  РАСПРЕДЕЛЕНИЕ </dc:title>
  <dc:subject/>
  <dc:creator>Рафкат</dc:creator>
  <cp:keywords/>
  <dc:description/>
  <cp:lastModifiedBy>user</cp:lastModifiedBy>
  <cp:revision>2</cp:revision>
  <dcterms:created xsi:type="dcterms:W3CDTF">2014-04-15T07:06:00Z</dcterms:created>
  <dcterms:modified xsi:type="dcterms:W3CDTF">2014-04-15T07:06:00Z</dcterms:modified>
</cp:coreProperties>
</file>