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13" w:rsidRDefault="00A30423" w:rsidP="00E7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423">
        <w:rPr>
          <w:rFonts w:ascii="Times New Roman" w:hAnsi="Times New Roman" w:cs="Times New Roman"/>
          <w:b/>
          <w:sz w:val="28"/>
          <w:szCs w:val="28"/>
        </w:rPr>
        <w:t>ВЧ ПЛАЗМЕННАЯ ОБРАБОТКА ПОВЕРХНОСТНЫХ СЛОЕВ СТАЛИ</w:t>
      </w:r>
    </w:p>
    <w:p w:rsidR="00A71F11" w:rsidRDefault="00A71F11" w:rsidP="00A71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Христолюбова В.И.,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Хубатхузин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А.А., Абдуллин И.Ш.</w:t>
      </w:r>
      <w:r w:rsidR="00A63339">
        <w:rPr>
          <w:rFonts w:ascii="Times New Roman" w:hAnsi="Times New Roman" w:cs="Times New Roman"/>
          <w:b/>
          <w:sz w:val="28"/>
          <w:szCs w:val="28"/>
        </w:rPr>
        <w:t>, Христолюбов Н.Р.</w:t>
      </w:r>
    </w:p>
    <w:p w:rsidR="00A71F11" w:rsidRPr="00E746C8" w:rsidRDefault="00A71F11" w:rsidP="00A71F1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1F11">
        <w:rPr>
          <w:rFonts w:ascii="Times New Roman" w:hAnsi="Times New Roman" w:cs="Times New Roman"/>
          <w:i/>
          <w:sz w:val="28"/>
          <w:szCs w:val="28"/>
        </w:rPr>
        <w:t xml:space="preserve">Казанский национальный исследовательский технологический университет, Россия, Казань, ул. К.Маркса, д. 68, </w:t>
      </w:r>
      <w:r w:rsidRPr="00A71F11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A71F11">
        <w:rPr>
          <w:rFonts w:ascii="Times New Roman" w:hAnsi="Times New Roman" w:cs="Times New Roman"/>
          <w:i/>
          <w:sz w:val="28"/>
          <w:szCs w:val="28"/>
        </w:rPr>
        <w:t>-</w:t>
      </w:r>
      <w:r w:rsidRPr="00A71F11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A71F11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valllerrriya</w:t>
      </w:r>
      <w:proofErr w:type="spellEnd"/>
      <w:r w:rsidR="00A015EE"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fldChar w:fldCharType="begin"/>
      </w:r>
      <w:r w:rsidRPr="00E746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 xml:space="preserve"> 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instrText>HYPERLINK</w:instrText>
      </w:r>
      <w:r w:rsidRPr="00E746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 xml:space="preserve"> "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instrText>mailto</w:instrText>
      </w:r>
      <w:r w:rsidRPr="00E746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>: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instrText>al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>_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instrText>kstu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>@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instrText>mail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>.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instrText>ru</w:instrText>
      </w:r>
      <w:r w:rsidRPr="00E746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 xml:space="preserve">" </w:instrText>
      </w:r>
      <w:r w:rsidR="00A015EE"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fldChar w:fldCharType="separate"/>
      </w:r>
      <w:r w:rsidRPr="00A71F11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u w:val="none"/>
        </w:rPr>
        <w:t>@</w:t>
      </w:r>
      <w:r w:rsidRPr="00A71F11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u w:val="none"/>
          <w:lang w:val="en-US"/>
        </w:rPr>
        <w:t>mail</w:t>
      </w:r>
      <w:r w:rsidRPr="00A71F11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u w:val="none"/>
        </w:rPr>
        <w:t>.</w:t>
      </w:r>
      <w:proofErr w:type="spellStart"/>
      <w:r w:rsidRPr="00A71F11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u w:val="none"/>
          <w:lang w:val="en-US"/>
        </w:rPr>
        <w:t>ru</w:t>
      </w:r>
      <w:proofErr w:type="spellEnd"/>
      <w:r w:rsidR="00A015EE"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fldChar w:fldCharType="end"/>
      </w:r>
      <w:r w:rsidRPr="00A71F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71F11" w:rsidRPr="00E746C8" w:rsidRDefault="00A71F11" w:rsidP="00A71F1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1733" w:rsidRPr="00371733" w:rsidRDefault="00371733" w:rsidP="00371733">
      <w:pPr>
        <w:pStyle w:val="Default"/>
        <w:ind w:firstLine="709"/>
        <w:jc w:val="both"/>
        <w:rPr>
          <w:sz w:val="28"/>
          <w:szCs w:val="28"/>
        </w:rPr>
      </w:pPr>
      <w:r w:rsidRPr="00371733">
        <w:rPr>
          <w:sz w:val="28"/>
          <w:szCs w:val="28"/>
        </w:rPr>
        <w:t xml:space="preserve">Одним из важнейших показателей, определяющих спрос на проектируемый объект, является его качество. Обеспечение необходимого качества возможно при удовлетворении эксплуатационных требований, предъявляемых к деталям машин. </w:t>
      </w:r>
    </w:p>
    <w:p w:rsidR="00371733" w:rsidRDefault="00371733" w:rsidP="00371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33">
        <w:rPr>
          <w:rFonts w:ascii="Times New Roman" w:hAnsi="Times New Roman" w:cs="Times New Roman"/>
          <w:sz w:val="28"/>
          <w:szCs w:val="28"/>
        </w:rPr>
        <w:t>Работоспособность и надежность детали обеспечиваются за счет выполнения следующих основных требований: прочности, жесткости и стойкости к различным воздействиям (износу, вибрации, температуре и др.).</w:t>
      </w:r>
    </w:p>
    <w:p w:rsidR="00371733" w:rsidRPr="00371733" w:rsidRDefault="00371733" w:rsidP="00371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33">
        <w:rPr>
          <w:rFonts w:ascii="Times New Roman" w:hAnsi="Times New Roman" w:cs="Times New Roman"/>
          <w:sz w:val="28"/>
          <w:szCs w:val="28"/>
        </w:rPr>
        <w:t xml:space="preserve">Одной из наиболее перспективных обработок является плазменная технология, интенсивно разрабатываемая как в нашей стране, так и за рубежом. Использование низкотемпературной плазмы эффективно не только для переплава металлов и сплавов; напыления износостойких, жаропрочных и коррозионностойких покрытий резки и сварки различных материалов, но и для поверхностного упрочнения различных изделий. </w:t>
      </w:r>
    </w:p>
    <w:p w:rsidR="00371733" w:rsidRDefault="00371733" w:rsidP="00371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33">
        <w:rPr>
          <w:rFonts w:ascii="Times New Roman" w:hAnsi="Times New Roman" w:cs="Times New Roman"/>
          <w:sz w:val="28"/>
          <w:szCs w:val="28"/>
        </w:rPr>
        <w:t>Плазменное поверхностное упрочнение находит широкое применение как в условиях мелкосерийного и единичного (в том числе ремонтного), так и крупносерийного и массового производства.</w:t>
      </w:r>
    </w:p>
    <w:p w:rsidR="00371733" w:rsidRDefault="00371733" w:rsidP="00371733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достоинством метода является возможность создания весьма высокого уровня физико-механических свойств материалов в тонких поверхностных слоях. Кроме того, метод позволяет: </w:t>
      </w:r>
    </w:p>
    <w:p w:rsidR="00371733" w:rsidRDefault="00371733" w:rsidP="00371733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получать равномерные слои по толщине на большой площади; </w:t>
      </w:r>
    </w:p>
    <w:p w:rsidR="00371733" w:rsidRDefault="00371733" w:rsidP="00371733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варьировать состав слоя в широком диапазоне, в пределах одного технологического цикла; </w:t>
      </w:r>
    </w:p>
    <w:p w:rsidR="00371733" w:rsidRDefault="00371733" w:rsidP="00371733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получить высокую чистоту поверхности материала; </w:t>
      </w:r>
    </w:p>
    <w:p w:rsidR="00371733" w:rsidRDefault="00371733" w:rsidP="00371733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обеспечивать экологическую чистоту производственного цикла. </w:t>
      </w:r>
    </w:p>
    <w:p w:rsidR="009C4601" w:rsidRDefault="00263C05" w:rsidP="009C460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работе в качестве исследуемых образцов были выбраны пластины из стали 20</w:t>
      </w:r>
      <w:r w:rsidR="0007054F">
        <w:rPr>
          <w:sz w:val="28"/>
          <w:szCs w:val="28"/>
        </w:rPr>
        <w:t xml:space="preserve">. Сталь относится к конструкционному углеродистому классу. Находит широкое применение в промышленности. Образцы были обработаны в индукционном ВЧ разряде с целью дальнейшего исследования физико-механических свойств: </w:t>
      </w:r>
      <w:proofErr w:type="spellStart"/>
      <w:r w:rsidR="0007054F">
        <w:rPr>
          <w:sz w:val="28"/>
          <w:szCs w:val="28"/>
        </w:rPr>
        <w:t>микротвердость</w:t>
      </w:r>
      <w:proofErr w:type="spellEnd"/>
      <w:r w:rsidR="0007054F">
        <w:rPr>
          <w:sz w:val="28"/>
          <w:szCs w:val="28"/>
        </w:rPr>
        <w:t>, шероховатость, модуль упругости, коэффи</w:t>
      </w:r>
      <w:r w:rsidR="009C4601">
        <w:rPr>
          <w:sz w:val="28"/>
          <w:szCs w:val="28"/>
        </w:rPr>
        <w:t xml:space="preserve">циент упругого восстановления. </w:t>
      </w:r>
    </w:p>
    <w:p w:rsidR="009C4601" w:rsidRDefault="009C4601" w:rsidP="009C460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ВЧ-плазменная установка состоит из ВЧ генератора, вакуумного блока, системы питания рабочим газом, ВЧ плазмотрона и системы контроля качества. </w:t>
      </w:r>
      <w:r w:rsidRPr="009C4601">
        <w:rPr>
          <w:sz w:val="28"/>
          <w:szCs w:val="28"/>
        </w:rPr>
        <w:t>В данной установке используется ВЧ генератор, собранный по одноконтурной схеме, настроенных на индукционную нагрузку на частоте 1,76 МГц.</w:t>
      </w:r>
      <w:r>
        <w:rPr>
          <w:sz w:val="28"/>
          <w:szCs w:val="28"/>
        </w:rPr>
        <w:t xml:space="preserve"> </w:t>
      </w:r>
      <w:r w:rsidRPr="009C4601">
        <w:rPr>
          <w:sz w:val="28"/>
          <w:szCs w:val="28"/>
        </w:rPr>
        <w:t>Для изготовления разрядных камер плазмотрона использовалось кварцевое стекло.</w:t>
      </w:r>
      <w:r>
        <w:rPr>
          <w:sz w:val="28"/>
          <w:szCs w:val="28"/>
        </w:rPr>
        <w:t xml:space="preserve"> </w:t>
      </w:r>
      <w:r w:rsidRPr="009C4601">
        <w:rPr>
          <w:sz w:val="28"/>
          <w:szCs w:val="28"/>
        </w:rPr>
        <w:t xml:space="preserve">Причиной такого выбора послужили хорошая оптическая прозрачность, </w:t>
      </w:r>
      <w:proofErr w:type="gramStart"/>
      <w:r w:rsidRPr="009C4601">
        <w:rPr>
          <w:sz w:val="28"/>
          <w:szCs w:val="28"/>
        </w:rPr>
        <w:t>высокие</w:t>
      </w:r>
      <w:proofErr w:type="gramEnd"/>
      <w:r w:rsidRPr="009C4601">
        <w:rPr>
          <w:sz w:val="28"/>
          <w:szCs w:val="28"/>
        </w:rPr>
        <w:t xml:space="preserve"> термостойкость и механическая прочность, а также малость диэлектрических потерь кварца в используемом диапазоне частот.</w:t>
      </w:r>
      <w:r>
        <w:rPr>
          <w:sz w:val="28"/>
          <w:szCs w:val="28"/>
        </w:rPr>
        <w:t xml:space="preserve"> </w:t>
      </w:r>
      <w:r w:rsidRPr="009C4601">
        <w:rPr>
          <w:sz w:val="28"/>
          <w:szCs w:val="28"/>
        </w:rPr>
        <w:t xml:space="preserve">В установке реализованы струйные ВЧ разряды индукционного типа с </w:t>
      </w:r>
      <w:proofErr w:type="spellStart"/>
      <w:r w:rsidRPr="009C4601">
        <w:rPr>
          <w:sz w:val="28"/>
          <w:szCs w:val="28"/>
        </w:rPr>
        <w:t>соленоидальным</w:t>
      </w:r>
      <w:proofErr w:type="spellEnd"/>
      <w:r w:rsidRPr="009C4601">
        <w:rPr>
          <w:sz w:val="28"/>
          <w:szCs w:val="28"/>
        </w:rPr>
        <w:t xml:space="preserve"> </w:t>
      </w:r>
      <w:r w:rsidRPr="009C4601">
        <w:rPr>
          <w:sz w:val="28"/>
          <w:szCs w:val="28"/>
        </w:rPr>
        <w:lastRenderedPageBreak/>
        <w:t>индуктором.</w:t>
      </w:r>
      <w:r>
        <w:rPr>
          <w:sz w:val="28"/>
          <w:szCs w:val="28"/>
        </w:rPr>
        <w:t xml:space="preserve"> Конструкция плазмотрона, предназначенного для получения потока плазмы, представлена на рис.1</w:t>
      </w:r>
    </w:p>
    <w:p w:rsidR="009C4601" w:rsidRPr="009C4601" w:rsidRDefault="009C4601" w:rsidP="009C4601">
      <w:pPr>
        <w:pStyle w:val="Default"/>
        <w:ind w:firstLine="709"/>
        <w:jc w:val="both"/>
        <w:rPr>
          <w:sz w:val="23"/>
          <w:szCs w:val="23"/>
        </w:rPr>
      </w:pPr>
    </w:p>
    <w:p w:rsidR="00263C05" w:rsidRDefault="00263C05" w:rsidP="00263C05">
      <w:pPr>
        <w:pStyle w:val="Default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EE6D65A" wp14:editId="4FFFCF80">
            <wp:extent cx="1571090" cy="211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763" t="45234" r="78969" b="13491"/>
                    <a:stretch/>
                  </pic:blipFill>
                  <pic:spPr bwMode="auto">
                    <a:xfrm>
                      <a:off x="0" y="0"/>
                      <a:ext cx="1580558" cy="2127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3C05" w:rsidRDefault="00263C05" w:rsidP="00263C0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Рис.1 Конструкция плазмотрона</w:t>
      </w:r>
    </w:p>
    <w:p w:rsidR="00263C05" w:rsidRDefault="00263C05" w:rsidP="00263C0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1 – индуктор; 2 – разрядная камера; 3- рубашка охлаждения; 4 – базовая плита; 5 – уплотнительное кольцо; 6 – прижимной фланец</w:t>
      </w:r>
    </w:p>
    <w:p w:rsidR="00263C05" w:rsidRDefault="00263C05" w:rsidP="00263C05">
      <w:pPr>
        <w:pStyle w:val="Default"/>
        <w:jc w:val="both"/>
        <w:rPr>
          <w:sz w:val="28"/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9"/>
        <w:gridCol w:w="3557"/>
      </w:tblGrid>
      <w:tr w:rsidR="00F664CF" w:rsidTr="00A63339">
        <w:trPr>
          <w:trHeight w:val="549"/>
          <w:jc w:val="center"/>
        </w:trPr>
        <w:tc>
          <w:tcPr>
            <w:tcW w:w="3319" w:type="dxa"/>
            <w:vAlign w:val="center"/>
          </w:tcPr>
          <w:p w:rsidR="00F664CF" w:rsidRDefault="00F664CF" w:rsidP="0062242E">
            <w:pPr>
              <w:pStyle w:val="Default"/>
              <w:jc w:val="center"/>
              <w:rPr>
                <w:sz w:val="28"/>
                <w:szCs w:val="28"/>
              </w:rPr>
            </w:pPr>
            <w:bookmarkStart w:id="0" w:name="_GoBack"/>
            <w:r w:rsidRPr="00F664CF">
              <w:rPr>
                <w:noProof/>
                <w:sz w:val="28"/>
                <w:szCs w:val="28"/>
              </w:rPr>
              <w:drawing>
                <wp:inline distT="0" distB="0" distL="0" distR="0" wp14:anchorId="4DB95924" wp14:editId="5A9D8A66">
                  <wp:extent cx="1457325" cy="1808018"/>
                  <wp:effectExtent l="0" t="0" r="0" b="0"/>
                  <wp:docPr id="4" name="Рисунок 3" descr="F:\Исследования\сталь 20 (чернуха)\индукционная\IMG_7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Исследования\сталь 20 (чернуха)\индукционная\IMG_7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224" cy="1816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7" w:type="dxa"/>
            <w:vAlign w:val="center"/>
          </w:tcPr>
          <w:p w:rsidR="00F664CF" w:rsidRDefault="00F664CF" w:rsidP="0062242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8D36077" wp14:editId="1028A746">
                  <wp:extent cx="1446335" cy="1800225"/>
                  <wp:effectExtent l="0" t="0" r="0" b="0"/>
                  <wp:docPr id="5" name="Рисунок 4" descr="F:\Исследования\сталь 20 (чернуха)\индукционная\IMG_7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Исследования\сталь 20 (чернуха)\индукционная\IMG_7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86" cy="180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C05" w:rsidTr="00A63339">
        <w:trPr>
          <w:trHeight w:val="190"/>
          <w:jc w:val="center"/>
        </w:trPr>
        <w:tc>
          <w:tcPr>
            <w:tcW w:w="3319" w:type="dxa"/>
            <w:vAlign w:val="center"/>
          </w:tcPr>
          <w:p w:rsidR="00263C05" w:rsidRPr="00F664CF" w:rsidRDefault="00263C05" w:rsidP="0062242E">
            <w:pPr>
              <w:pStyle w:val="Default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</w:t>
            </w:r>
          </w:p>
        </w:tc>
        <w:tc>
          <w:tcPr>
            <w:tcW w:w="3557" w:type="dxa"/>
            <w:vAlign w:val="center"/>
          </w:tcPr>
          <w:p w:rsidR="00263C05" w:rsidRDefault="00263C05" w:rsidP="0062242E">
            <w:pPr>
              <w:pStyle w:val="Default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б</w:t>
            </w:r>
          </w:p>
        </w:tc>
      </w:tr>
    </w:tbl>
    <w:bookmarkEnd w:id="0"/>
    <w:p w:rsidR="00371733" w:rsidRDefault="00263C05" w:rsidP="009C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 Плазмотрон</w:t>
      </w:r>
      <w:r w:rsidR="0007054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индукционного ВЧ разряда: а) инертный газ - аргон, б) плазмообразующий газ – пропан-бутан.</w:t>
      </w:r>
    </w:p>
    <w:p w:rsidR="009C4601" w:rsidRDefault="009C4601" w:rsidP="009C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C05" w:rsidRDefault="00263C05" w:rsidP="009C46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E4FEA1F" wp14:editId="3AD58081">
            <wp:extent cx="1828800" cy="13346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6192" t="15278" r="57307" b="54619"/>
                    <a:stretch/>
                  </pic:blipFill>
                  <pic:spPr bwMode="auto">
                    <a:xfrm>
                      <a:off x="0" y="0"/>
                      <a:ext cx="1840755" cy="1343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3C05" w:rsidRDefault="00263C05" w:rsidP="009C46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3 Вакуумный блок установки для получения ВЧ плазмы</w:t>
      </w:r>
    </w:p>
    <w:p w:rsidR="009C4601" w:rsidRDefault="009C4601" w:rsidP="009C46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3C05" w:rsidRPr="00263C05" w:rsidRDefault="00263C05" w:rsidP="00263C05">
      <w:pPr>
        <w:pStyle w:val="Default"/>
        <w:ind w:firstLine="709"/>
        <w:jc w:val="both"/>
        <w:rPr>
          <w:sz w:val="28"/>
          <w:szCs w:val="28"/>
        </w:rPr>
      </w:pPr>
      <w:r w:rsidRPr="00263C05">
        <w:rPr>
          <w:sz w:val="28"/>
          <w:szCs w:val="28"/>
        </w:rPr>
        <w:t>Вакуумный блок (рис</w:t>
      </w:r>
      <w:r w:rsidR="0007054F">
        <w:rPr>
          <w:sz w:val="28"/>
          <w:szCs w:val="28"/>
        </w:rPr>
        <w:t>.3</w:t>
      </w:r>
      <w:r w:rsidRPr="00263C05">
        <w:rPr>
          <w:sz w:val="28"/>
          <w:szCs w:val="28"/>
        </w:rPr>
        <w:t xml:space="preserve">) создан на базе установки, предназначенной для нанесения тонких слоев металлов и диэлектриков в вакууме. Основание вакуумного блока смонтировано в виде сварного каркаса, на верхней плоскости которого крепится плита. </w:t>
      </w:r>
      <w:proofErr w:type="gramStart"/>
      <w:r w:rsidRPr="00263C05">
        <w:rPr>
          <w:sz w:val="28"/>
          <w:szCs w:val="28"/>
        </w:rPr>
        <w:t xml:space="preserve">На ней размещены вакуумный колпак и </w:t>
      </w:r>
      <w:proofErr w:type="spellStart"/>
      <w:r w:rsidR="0007054F">
        <w:rPr>
          <w:sz w:val="28"/>
          <w:szCs w:val="28"/>
        </w:rPr>
        <w:t>подколпачное</w:t>
      </w:r>
      <w:proofErr w:type="spellEnd"/>
      <w:r w:rsidR="0007054F">
        <w:rPr>
          <w:sz w:val="28"/>
          <w:szCs w:val="28"/>
        </w:rPr>
        <w:t xml:space="preserve"> устройство для крепления образцов</w:t>
      </w:r>
      <w:r w:rsidRPr="00263C05">
        <w:rPr>
          <w:sz w:val="28"/>
          <w:szCs w:val="28"/>
        </w:rPr>
        <w:t>.</w:t>
      </w:r>
      <w:proofErr w:type="gramEnd"/>
      <w:r w:rsidRPr="00263C05">
        <w:rPr>
          <w:sz w:val="28"/>
          <w:szCs w:val="28"/>
        </w:rPr>
        <w:t xml:space="preserve"> Внутри каркаса блока размещены ВЧ </w:t>
      </w:r>
      <w:r w:rsidRPr="00263C05">
        <w:rPr>
          <w:sz w:val="28"/>
          <w:szCs w:val="28"/>
        </w:rPr>
        <w:lastRenderedPageBreak/>
        <w:t xml:space="preserve">плазмотрон, система вакуумных трубопроводов, вентили, подъемник колпака с электроприводом, блок электропитания, система водяного охлаждения узлов установки. В колпаке предусмотрены устройства ввода и вывода для подачи дополнительного потенциала на изделие. Вакуумная откачная система построена на базе </w:t>
      </w:r>
      <w:proofErr w:type="spellStart"/>
      <w:r w:rsidRPr="00263C05">
        <w:rPr>
          <w:sz w:val="28"/>
          <w:szCs w:val="28"/>
        </w:rPr>
        <w:t>двухроторного</w:t>
      </w:r>
      <w:proofErr w:type="spellEnd"/>
      <w:r w:rsidRPr="00263C05">
        <w:rPr>
          <w:sz w:val="28"/>
          <w:szCs w:val="28"/>
        </w:rPr>
        <w:t xml:space="preserve"> насоса типа АВР-50 с быстротой действия 50 л/</w:t>
      </w:r>
      <w:proofErr w:type="gramStart"/>
      <w:r w:rsidRPr="00263C05">
        <w:rPr>
          <w:sz w:val="28"/>
          <w:szCs w:val="28"/>
        </w:rPr>
        <w:t>с</w:t>
      </w:r>
      <w:proofErr w:type="gramEnd"/>
      <w:r w:rsidRPr="00263C05">
        <w:rPr>
          <w:sz w:val="28"/>
          <w:szCs w:val="28"/>
        </w:rPr>
        <w:t xml:space="preserve">. </w:t>
      </w:r>
    </w:p>
    <w:p w:rsidR="00263C05" w:rsidRPr="00263C05" w:rsidRDefault="00263C05" w:rsidP="00263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C05">
        <w:rPr>
          <w:rFonts w:ascii="Times New Roman" w:hAnsi="Times New Roman" w:cs="Times New Roman"/>
          <w:color w:val="000000"/>
          <w:sz w:val="28"/>
          <w:szCs w:val="28"/>
        </w:rPr>
        <w:t xml:space="preserve">Система питания плазмотрона рабочим газом состоит из баллона со сжатым газом, редуктора для понижения давления, образцового манометра и ротаметра для определения расхода газа и игольчатого </w:t>
      </w:r>
      <w:proofErr w:type="spellStart"/>
      <w:r w:rsidRPr="00263C05">
        <w:rPr>
          <w:rFonts w:ascii="Times New Roman" w:hAnsi="Times New Roman" w:cs="Times New Roman"/>
          <w:color w:val="000000"/>
          <w:sz w:val="28"/>
          <w:szCs w:val="28"/>
        </w:rPr>
        <w:t>натекателя</w:t>
      </w:r>
      <w:proofErr w:type="spellEnd"/>
      <w:r w:rsidRPr="00263C05">
        <w:rPr>
          <w:rFonts w:ascii="Times New Roman" w:hAnsi="Times New Roman" w:cs="Times New Roman"/>
          <w:color w:val="000000"/>
          <w:sz w:val="28"/>
          <w:szCs w:val="28"/>
        </w:rPr>
        <w:t xml:space="preserve"> для регулирования расхода, устройства для получения смеси газов. </w:t>
      </w:r>
    </w:p>
    <w:p w:rsidR="00263C05" w:rsidRPr="00263C05" w:rsidRDefault="00263C05" w:rsidP="00263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C05">
        <w:rPr>
          <w:rFonts w:ascii="Times New Roman" w:hAnsi="Times New Roman" w:cs="Times New Roman"/>
          <w:color w:val="000000"/>
          <w:sz w:val="28"/>
          <w:szCs w:val="28"/>
        </w:rPr>
        <w:t xml:space="preserve">Система водоснабжения установки служит для обеспечения заданного теплового режима деталей и узлов, наиболее нагруженных в тепловом отношении: генераторной лампы, индуктора, разрядной камеры, вакуумного колпака. Подвод воды к установке и отвод из нее осуществляется при помощи резиновых шлангов. </w:t>
      </w:r>
    </w:p>
    <w:p w:rsidR="00263C05" w:rsidRPr="00263C05" w:rsidRDefault="00263C05" w:rsidP="00263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C05">
        <w:rPr>
          <w:rFonts w:ascii="Times New Roman" w:hAnsi="Times New Roman" w:cs="Times New Roman"/>
          <w:color w:val="000000"/>
          <w:sz w:val="28"/>
          <w:szCs w:val="28"/>
        </w:rPr>
        <w:t xml:space="preserve">Аппаратура контроля применяется для контроля входных параметров установки: ВЧ напряжения и тока, частоты генератора при проведении всех экспериментов по обработке материалов. </w:t>
      </w:r>
    </w:p>
    <w:p w:rsidR="00263C05" w:rsidRPr="00263C05" w:rsidRDefault="00263C05" w:rsidP="00263C05">
      <w:pPr>
        <w:pStyle w:val="Default"/>
        <w:ind w:firstLine="709"/>
        <w:jc w:val="both"/>
        <w:rPr>
          <w:sz w:val="28"/>
          <w:szCs w:val="28"/>
        </w:rPr>
      </w:pPr>
      <w:r w:rsidRPr="00263C05">
        <w:rPr>
          <w:sz w:val="28"/>
          <w:szCs w:val="28"/>
        </w:rPr>
        <w:t xml:space="preserve">Для измерения давления в ходе исследования использовался образцовый манометр. Погрешность измерения давления в рабочей камере составляет 5 %. </w:t>
      </w:r>
    </w:p>
    <w:p w:rsidR="00263C05" w:rsidRPr="00263C05" w:rsidRDefault="00263C05" w:rsidP="00CC364D">
      <w:pPr>
        <w:pStyle w:val="Default"/>
        <w:ind w:firstLine="709"/>
        <w:jc w:val="both"/>
        <w:rPr>
          <w:sz w:val="28"/>
          <w:szCs w:val="28"/>
        </w:rPr>
      </w:pPr>
      <w:r w:rsidRPr="00263C05">
        <w:rPr>
          <w:sz w:val="28"/>
          <w:szCs w:val="28"/>
        </w:rPr>
        <w:t>С целью установления зак</w:t>
      </w:r>
      <w:r w:rsidR="00CC364D">
        <w:rPr>
          <w:sz w:val="28"/>
          <w:szCs w:val="28"/>
        </w:rPr>
        <w:t>ономерностей взаимодействия ВЧ-</w:t>
      </w:r>
      <w:r w:rsidRPr="00263C05">
        <w:rPr>
          <w:sz w:val="28"/>
          <w:szCs w:val="28"/>
        </w:rPr>
        <w:t xml:space="preserve">плазмы с поверхностью материалов проводилась обработка образцов при </w:t>
      </w:r>
      <w:r w:rsidR="0007054F">
        <w:rPr>
          <w:sz w:val="28"/>
          <w:szCs w:val="28"/>
        </w:rPr>
        <w:t>следующих</w:t>
      </w:r>
      <w:r w:rsidRPr="00263C05">
        <w:rPr>
          <w:sz w:val="28"/>
          <w:szCs w:val="28"/>
        </w:rPr>
        <w:t xml:space="preserve"> </w:t>
      </w:r>
      <w:r w:rsidR="0007054F">
        <w:rPr>
          <w:sz w:val="28"/>
          <w:szCs w:val="28"/>
        </w:rPr>
        <w:t>параметрах</w:t>
      </w:r>
      <w:r w:rsidRPr="00263C05">
        <w:rPr>
          <w:sz w:val="28"/>
          <w:szCs w:val="28"/>
        </w:rPr>
        <w:t xml:space="preserve">: расход </w:t>
      </w:r>
      <w:proofErr w:type="spellStart"/>
      <w:r w:rsidRPr="00263C05">
        <w:rPr>
          <w:sz w:val="28"/>
          <w:szCs w:val="28"/>
        </w:rPr>
        <w:t>плазмообразуещего</w:t>
      </w:r>
      <w:proofErr w:type="spellEnd"/>
      <w:r w:rsidRPr="00263C05">
        <w:rPr>
          <w:sz w:val="28"/>
          <w:szCs w:val="28"/>
        </w:rPr>
        <w:t xml:space="preserve"> газа</w:t>
      </w:r>
      <w:r w:rsidR="00B95EC1">
        <w:rPr>
          <w:sz w:val="28"/>
          <w:szCs w:val="28"/>
        </w:rPr>
        <w:t xml:space="preserve"> 0,01</w:t>
      </w:r>
      <w:r w:rsidRPr="00263C05">
        <w:rPr>
          <w:sz w:val="28"/>
          <w:szCs w:val="28"/>
        </w:rPr>
        <w:t xml:space="preserve"> г/</w:t>
      </w:r>
      <w:proofErr w:type="gramStart"/>
      <w:r w:rsidRPr="00263C05">
        <w:rPr>
          <w:sz w:val="28"/>
          <w:szCs w:val="28"/>
        </w:rPr>
        <w:t>с</w:t>
      </w:r>
      <w:proofErr w:type="gramEnd"/>
      <w:r w:rsidRPr="00263C05">
        <w:rPr>
          <w:sz w:val="28"/>
          <w:szCs w:val="28"/>
        </w:rPr>
        <w:t xml:space="preserve">, </w:t>
      </w:r>
      <w:proofErr w:type="gramStart"/>
      <w:r w:rsidRPr="00263C05">
        <w:rPr>
          <w:sz w:val="28"/>
          <w:szCs w:val="28"/>
        </w:rPr>
        <w:t>потребляемая</w:t>
      </w:r>
      <w:proofErr w:type="gramEnd"/>
      <w:r w:rsidRPr="00263C05">
        <w:rPr>
          <w:sz w:val="28"/>
          <w:szCs w:val="28"/>
        </w:rPr>
        <w:t xml:space="preserve"> мощность – от 2,5 до 10 кВт, частота генератора –1,76 МГц. В качестве рабочего газа при исследовании процессов финишной очистки и </w:t>
      </w:r>
      <w:proofErr w:type="spellStart"/>
      <w:r w:rsidRPr="00263C05">
        <w:rPr>
          <w:sz w:val="28"/>
          <w:szCs w:val="28"/>
        </w:rPr>
        <w:t>нанополировки</w:t>
      </w:r>
      <w:proofErr w:type="spellEnd"/>
      <w:r w:rsidRPr="00263C05">
        <w:rPr>
          <w:sz w:val="28"/>
          <w:szCs w:val="28"/>
        </w:rPr>
        <w:t xml:space="preserve"> поверхностей использовался технически чистый аргон. Для повышения </w:t>
      </w:r>
      <w:proofErr w:type="spellStart"/>
      <w:r w:rsidRPr="00263C05">
        <w:rPr>
          <w:sz w:val="28"/>
          <w:szCs w:val="28"/>
        </w:rPr>
        <w:t>микротвердости</w:t>
      </w:r>
      <w:proofErr w:type="spellEnd"/>
      <w:r w:rsidRPr="00263C05">
        <w:rPr>
          <w:sz w:val="28"/>
          <w:szCs w:val="28"/>
        </w:rPr>
        <w:t xml:space="preserve"> поверхности изделия использовалась смесь газов из аргона и </w:t>
      </w:r>
      <w:proofErr w:type="spellStart"/>
      <w:r w:rsidR="00B95EC1">
        <w:rPr>
          <w:sz w:val="28"/>
          <w:szCs w:val="28"/>
        </w:rPr>
        <w:t>прорпан</w:t>
      </w:r>
      <w:proofErr w:type="spellEnd"/>
      <w:r w:rsidR="00B95EC1">
        <w:rPr>
          <w:sz w:val="28"/>
          <w:szCs w:val="28"/>
        </w:rPr>
        <w:t>-бутана</w:t>
      </w:r>
      <w:r w:rsidRPr="00263C05">
        <w:rPr>
          <w:sz w:val="28"/>
          <w:szCs w:val="28"/>
        </w:rPr>
        <w:t xml:space="preserve"> в соотношении 70% на 30%. Предварительное давление в рабочей камере – от 1,33 до 13,3 Па, рабочее давление – от 13,3 до 133 Па. Для устранения побочных эффектов образцы перед плазменной обработкой при изучении состава и структуры обезжиривались и обезвоживались. </w:t>
      </w:r>
    </w:p>
    <w:p w:rsidR="00263C05" w:rsidRPr="00CC364D" w:rsidRDefault="00263C05" w:rsidP="00CC36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C05">
        <w:rPr>
          <w:rFonts w:ascii="Times New Roman" w:hAnsi="Times New Roman" w:cs="Times New Roman"/>
          <w:color w:val="000000"/>
          <w:sz w:val="28"/>
          <w:szCs w:val="28"/>
        </w:rPr>
        <w:t>После прекращения плазменного воздействия образцы либо подвергались</w:t>
      </w:r>
      <w:r w:rsidR="00CC3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3C05">
        <w:rPr>
          <w:rFonts w:ascii="Times New Roman" w:hAnsi="Times New Roman" w:cs="Times New Roman"/>
          <w:color w:val="000000"/>
          <w:sz w:val="28"/>
          <w:szCs w:val="28"/>
        </w:rPr>
        <w:t>интенсивному обдуву инертным газом,</w:t>
      </w:r>
      <w:r w:rsidR="00CC3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3C05">
        <w:rPr>
          <w:rFonts w:ascii="Times New Roman" w:hAnsi="Times New Roman" w:cs="Times New Roman"/>
          <w:color w:val="000000"/>
          <w:sz w:val="28"/>
          <w:szCs w:val="28"/>
        </w:rPr>
        <w:t>либо охлаждались до комнатной</w:t>
      </w:r>
      <w:r w:rsidR="00CC3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3C05">
        <w:rPr>
          <w:rFonts w:ascii="Times New Roman" w:hAnsi="Times New Roman" w:cs="Times New Roman"/>
          <w:color w:val="000000"/>
          <w:sz w:val="28"/>
          <w:szCs w:val="28"/>
        </w:rPr>
        <w:t>температуры в вакуумной камере.</w:t>
      </w:r>
    </w:p>
    <w:p w:rsidR="00E670F1" w:rsidRPr="00371733" w:rsidRDefault="00CC364D" w:rsidP="00E670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64D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C364D">
        <w:rPr>
          <w:rFonts w:ascii="Times New Roman" w:hAnsi="Times New Roman" w:cs="Times New Roman"/>
          <w:sz w:val="28"/>
          <w:szCs w:val="28"/>
        </w:rPr>
        <w:t xml:space="preserve">начение твердости </w:t>
      </w:r>
      <w:r>
        <w:rPr>
          <w:rFonts w:ascii="Times New Roman" w:hAnsi="Times New Roman" w:cs="Times New Roman"/>
          <w:sz w:val="28"/>
          <w:szCs w:val="28"/>
        </w:rPr>
        <w:t>исследуемого образца увеличилось в среднем на 56%</w:t>
      </w:r>
      <w:r w:rsidRPr="00CC364D">
        <w:rPr>
          <w:rFonts w:ascii="Times New Roman" w:hAnsi="Times New Roman" w:cs="Times New Roman"/>
          <w:sz w:val="28"/>
          <w:szCs w:val="28"/>
        </w:rPr>
        <w:t xml:space="preserve">, при этом шероховатость </w:t>
      </w:r>
      <w:r>
        <w:rPr>
          <w:rFonts w:ascii="Times New Roman" w:hAnsi="Times New Roman" w:cs="Times New Roman"/>
          <w:sz w:val="28"/>
          <w:szCs w:val="28"/>
        </w:rPr>
        <w:t>уменьшается</w:t>
      </w:r>
      <w:r w:rsidRPr="00CC364D">
        <w:rPr>
          <w:rFonts w:ascii="Times New Roman" w:hAnsi="Times New Roman" w:cs="Times New Roman"/>
          <w:sz w:val="28"/>
          <w:szCs w:val="28"/>
        </w:rPr>
        <w:t xml:space="preserve"> на 25%. Цвет изделия изменился от характерного металлического блеска к желтовато-бирюзовому цвету. Это также свидетельствует о формировании пленки на поверхности </w:t>
      </w:r>
      <w:r w:rsidR="00E670F1">
        <w:rPr>
          <w:rFonts w:ascii="Times New Roman" w:hAnsi="Times New Roman" w:cs="Times New Roman"/>
          <w:sz w:val="28"/>
          <w:szCs w:val="28"/>
        </w:rPr>
        <w:t>металла</w:t>
      </w:r>
      <w:r w:rsidRPr="00CC364D">
        <w:rPr>
          <w:rFonts w:ascii="Times New Roman" w:hAnsi="Times New Roman" w:cs="Times New Roman"/>
          <w:sz w:val="28"/>
          <w:szCs w:val="28"/>
        </w:rPr>
        <w:t>.</w:t>
      </w:r>
      <w:r w:rsidR="00E670F1">
        <w:rPr>
          <w:rFonts w:ascii="Times New Roman" w:hAnsi="Times New Roman" w:cs="Times New Roman"/>
          <w:sz w:val="28"/>
          <w:szCs w:val="28"/>
        </w:rPr>
        <w:t xml:space="preserve"> </w:t>
      </w:r>
      <w:r w:rsidR="00E670F1" w:rsidRPr="00E670F1">
        <w:rPr>
          <w:rFonts w:ascii="Times New Roman" w:hAnsi="Times New Roman" w:cs="Times New Roman"/>
          <w:sz w:val="28"/>
          <w:szCs w:val="28"/>
        </w:rPr>
        <w:t xml:space="preserve">Анализ характеристик </w:t>
      </w:r>
      <w:r w:rsidR="00E670F1">
        <w:rPr>
          <w:rFonts w:ascii="Times New Roman" w:hAnsi="Times New Roman" w:cs="Times New Roman"/>
          <w:sz w:val="28"/>
          <w:szCs w:val="28"/>
        </w:rPr>
        <w:t>стали, обработанной</w:t>
      </w:r>
      <w:r w:rsidR="00E670F1" w:rsidRPr="00E670F1">
        <w:rPr>
          <w:rFonts w:ascii="Times New Roman" w:hAnsi="Times New Roman" w:cs="Times New Roman"/>
          <w:sz w:val="28"/>
          <w:szCs w:val="28"/>
        </w:rPr>
        <w:t xml:space="preserve"> в плазме ВЧ разряда, показал, что физико-механические значения опытных образцов обладают улучшенными технологическими, эксплуатационными показателями по сравнению </w:t>
      </w:r>
      <w:proofErr w:type="gramStart"/>
      <w:r w:rsidR="00E670F1" w:rsidRPr="00E670F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670F1" w:rsidRPr="00E670F1">
        <w:rPr>
          <w:rFonts w:ascii="Times New Roman" w:hAnsi="Times New Roman" w:cs="Times New Roman"/>
          <w:sz w:val="28"/>
          <w:szCs w:val="28"/>
        </w:rPr>
        <w:t xml:space="preserve"> контрольными</w:t>
      </w:r>
      <w:r w:rsidR="00E670F1">
        <w:rPr>
          <w:rFonts w:ascii="Times New Roman" w:hAnsi="Times New Roman" w:cs="Times New Roman"/>
          <w:sz w:val="28"/>
          <w:szCs w:val="28"/>
        </w:rPr>
        <w:t>.</w:t>
      </w:r>
    </w:p>
    <w:sectPr w:rsidR="00E670F1" w:rsidRPr="00371733" w:rsidSect="00A71F11"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601" w:rsidRDefault="009C4601" w:rsidP="009C4601">
      <w:pPr>
        <w:spacing w:after="0" w:line="240" w:lineRule="auto"/>
      </w:pPr>
      <w:r>
        <w:separator/>
      </w:r>
    </w:p>
  </w:endnote>
  <w:endnote w:type="continuationSeparator" w:id="0">
    <w:p w:rsidR="009C4601" w:rsidRDefault="009C4601" w:rsidP="009C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601" w:rsidRDefault="009C4601" w:rsidP="009C4601">
      <w:pPr>
        <w:spacing w:after="0" w:line="240" w:lineRule="auto"/>
      </w:pPr>
      <w:r>
        <w:separator/>
      </w:r>
    </w:p>
  </w:footnote>
  <w:footnote w:type="continuationSeparator" w:id="0">
    <w:p w:rsidR="009C4601" w:rsidRDefault="009C4601" w:rsidP="009C4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94D6"/>
    <w:multiLevelType w:val="hybridMultilevel"/>
    <w:tmpl w:val="7A4C493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0423"/>
    <w:rsid w:val="0007054F"/>
    <w:rsid w:val="00263C05"/>
    <w:rsid w:val="00371733"/>
    <w:rsid w:val="00506290"/>
    <w:rsid w:val="0062242E"/>
    <w:rsid w:val="00736985"/>
    <w:rsid w:val="009C4601"/>
    <w:rsid w:val="00A015EE"/>
    <w:rsid w:val="00A30423"/>
    <w:rsid w:val="00A63339"/>
    <w:rsid w:val="00A71F11"/>
    <w:rsid w:val="00B95EC1"/>
    <w:rsid w:val="00CC364D"/>
    <w:rsid w:val="00DB7ABD"/>
    <w:rsid w:val="00E670F1"/>
    <w:rsid w:val="00E746C8"/>
    <w:rsid w:val="00F664CF"/>
    <w:rsid w:val="00FD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1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A71F1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4C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66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C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4601"/>
  </w:style>
  <w:style w:type="paragraph" w:styleId="a9">
    <w:name w:val="footer"/>
    <w:basedOn w:val="a"/>
    <w:link w:val="aa"/>
    <w:uiPriority w:val="99"/>
    <w:unhideWhenUsed/>
    <w:rsid w:val="009C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4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махоткина</dc:creator>
  <cp:keywords/>
  <dc:description/>
  <cp:lastModifiedBy>NSMT</cp:lastModifiedBy>
  <cp:revision>11</cp:revision>
  <dcterms:created xsi:type="dcterms:W3CDTF">2014-04-05T13:57:00Z</dcterms:created>
  <dcterms:modified xsi:type="dcterms:W3CDTF">2014-04-09T10:17:00Z</dcterms:modified>
</cp:coreProperties>
</file>