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03" w:rsidRDefault="004F3C9C" w:rsidP="004F3C9C">
      <w:pPr>
        <w:spacing w:line="240" w:lineRule="auto"/>
        <w:jc w:val="center"/>
        <w:rPr>
          <w:b/>
        </w:rPr>
      </w:pPr>
      <w:r w:rsidRPr="004F3C9C">
        <w:rPr>
          <w:b/>
        </w:rPr>
        <w:t>ЭКСПЕРИМЕНТАЛЬНАЯ УСТАНОВКА ДЛЯ ИССЛЕДОВАНИЯ ВЗАИМОДЕЙСТВИЯ ВЫСОКОЭНТАЛЬПИЙНОЙ ПЛАЗМЕННОЙ СТРУИ С ТЕПЛОЗАЩИТНЫМИ МАТЕРИАЛАМИ</w:t>
      </w:r>
    </w:p>
    <w:p w:rsidR="005F37D8" w:rsidRDefault="005F37D8" w:rsidP="004F3C9C">
      <w:pPr>
        <w:spacing w:line="240" w:lineRule="auto"/>
        <w:jc w:val="center"/>
        <w:rPr>
          <w:b/>
        </w:rPr>
      </w:pPr>
    </w:p>
    <w:p w:rsidR="004F3C9C" w:rsidRPr="005F37D8" w:rsidRDefault="004F3C9C" w:rsidP="004F3C9C">
      <w:pPr>
        <w:spacing w:line="240" w:lineRule="auto"/>
        <w:ind w:right="397"/>
        <w:jc w:val="center"/>
        <w:rPr>
          <w:rFonts w:eastAsia="Times New Roman"/>
          <w:bCs/>
          <w:iCs/>
          <w:szCs w:val="28"/>
          <w:lang w:eastAsia="ru-RU"/>
        </w:rPr>
      </w:pPr>
      <w:r w:rsidRPr="004F3C9C">
        <w:rPr>
          <w:rFonts w:eastAsia="Times New Roman"/>
          <w:bCs/>
          <w:iCs/>
          <w:szCs w:val="28"/>
          <w:lang w:eastAsia="ru-RU"/>
        </w:rPr>
        <w:t xml:space="preserve">Э.Х. </w:t>
      </w:r>
      <w:proofErr w:type="spellStart"/>
      <w:r w:rsidRPr="004F3C9C">
        <w:rPr>
          <w:rFonts w:eastAsia="Times New Roman"/>
          <w:bCs/>
          <w:iCs/>
          <w:szCs w:val="28"/>
          <w:lang w:eastAsia="ru-RU"/>
        </w:rPr>
        <w:t>Исакаев</w:t>
      </w:r>
      <w:proofErr w:type="spellEnd"/>
      <w:r w:rsidRPr="004F3C9C">
        <w:rPr>
          <w:rFonts w:eastAsia="Times New Roman"/>
          <w:bCs/>
          <w:iCs/>
          <w:szCs w:val="28"/>
          <w:lang w:eastAsia="ru-RU"/>
        </w:rPr>
        <w:t xml:space="preserve">, В.Ф. Чиннов, А.С. </w:t>
      </w:r>
      <w:proofErr w:type="spellStart"/>
      <w:r w:rsidRPr="004F3C9C">
        <w:rPr>
          <w:rFonts w:eastAsia="Times New Roman"/>
          <w:bCs/>
          <w:iCs/>
          <w:szCs w:val="28"/>
          <w:lang w:eastAsia="ru-RU"/>
        </w:rPr>
        <w:t>Тюфтяев</w:t>
      </w:r>
      <w:proofErr w:type="spellEnd"/>
      <w:r w:rsidRPr="004F3C9C">
        <w:rPr>
          <w:rFonts w:eastAsia="Times New Roman"/>
          <w:bCs/>
          <w:iCs/>
          <w:szCs w:val="28"/>
          <w:lang w:eastAsia="ru-RU"/>
        </w:rPr>
        <w:t xml:space="preserve">, М.Х. Гаджиев, </w:t>
      </w:r>
    </w:p>
    <w:p w:rsidR="004F3C9C" w:rsidRPr="004F3C9C" w:rsidRDefault="004F3C9C" w:rsidP="004F3C9C">
      <w:pPr>
        <w:spacing w:line="240" w:lineRule="auto"/>
        <w:ind w:right="397"/>
        <w:jc w:val="center"/>
        <w:rPr>
          <w:rFonts w:eastAsia="Times New Roman"/>
          <w:bCs/>
          <w:i/>
          <w:iCs/>
          <w:szCs w:val="28"/>
          <w:lang w:eastAsia="ru-RU"/>
        </w:rPr>
      </w:pPr>
      <w:r w:rsidRPr="004F3C9C">
        <w:rPr>
          <w:rFonts w:eastAsia="Times New Roman"/>
          <w:bCs/>
          <w:iCs/>
          <w:szCs w:val="28"/>
          <w:lang w:eastAsia="ru-RU"/>
        </w:rPr>
        <w:t xml:space="preserve">Д.И. </w:t>
      </w:r>
      <w:proofErr w:type="spellStart"/>
      <w:r w:rsidRPr="004F3C9C">
        <w:rPr>
          <w:rFonts w:eastAsia="Times New Roman"/>
          <w:bCs/>
          <w:iCs/>
          <w:szCs w:val="28"/>
          <w:lang w:eastAsia="ru-RU"/>
        </w:rPr>
        <w:t>Кавыршин</w:t>
      </w:r>
      <w:proofErr w:type="spellEnd"/>
      <w:r w:rsidRPr="004F3C9C">
        <w:rPr>
          <w:rFonts w:eastAsia="Times New Roman"/>
          <w:bCs/>
          <w:iCs/>
          <w:szCs w:val="28"/>
          <w:lang w:eastAsia="ru-RU"/>
        </w:rPr>
        <w:t xml:space="preserve">, М.А. </w:t>
      </w:r>
      <w:proofErr w:type="spellStart"/>
      <w:r w:rsidRPr="004F3C9C">
        <w:rPr>
          <w:rFonts w:eastAsia="Times New Roman"/>
          <w:bCs/>
          <w:iCs/>
          <w:szCs w:val="28"/>
          <w:lang w:eastAsia="ru-RU"/>
        </w:rPr>
        <w:t>Саргсян</w:t>
      </w:r>
      <w:proofErr w:type="spellEnd"/>
      <w:r w:rsidRPr="004F3C9C">
        <w:rPr>
          <w:rFonts w:eastAsia="Times New Roman"/>
          <w:bCs/>
          <w:i/>
          <w:iCs/>
          <w:szCs w:val="28"/>
          <w:lang w:eastAsia="ru-RU"/>
        </w:rPr>
        <w:t xml:space="preserve"> </w:t>
      </w:r>
    </w:p>
    <w:p w:rsidR="004F3C9C" w:rsidRDefault="004F3C9C" w:rsidP="004F3C9C">
      <w:pPr>
        <w:spacing w:line="240" w:lineRule="auto"/>
        <w:jc w:val="center"/>
      </w:pPr>
      <w:r w:rsidRPr="004F3C9C">
        <w:rPr>
          <w:rFonts w:eastAsia="Times New Roman"/>
          <w:i/>
          <w:szCs w:val="28"/>
          <w:lang w:eastAsia="ru-RU"/>
        </w:rPr>
        <w:t xml:space="preserve">ОИВТ РАН, </w:t>
      </w:r>
      <w:proofErr w:type="gramStart"/>
      <w:r w:rsidRPr="004F3C9C">
        <w:rPr>
          <w:rFonts w:eastAsia="Times New Roman"/>
          <w:i/>
          <w:szCs w:val="28"/>
          <w:lang w:eastAsia="ru-RU"/>
        </w:rPr>
        <w:t>г</w:t>
      </w:r>
      <w:proofErr w:type="gramEnd"/>
      <w:r w:rsidRPr="004F3C9C">
        <w:rPr>
          <w:rFonts w:eastAsia="Times New Roman"/>
          <w:i/>
          <w:szCs w:val="28"/>
          <w:lang w:eastAsia="ru-RU"/>
        </w:rPr>
        <w:t xml:space="preserve">. Москва, </w:t>
      </w:r>
      <w:proofErr w:type="spellStart"/>
      <w:r w:rsidRPr="004F3C9C">
        <w:rPr>
          <w:rFonts w:eastAsia="Times New Roman"/>
          <w:i/>
          <w:szCs w:val="28"/>
          <w:lang w:eastAsia="ru-RU"/>
        </w:rPr>
        <w:t>e-mail</w:t>
      </w:r>
      <w:proofErr w:type="spellEnd"/>
      <w:r w:rsidRPr="004F3C9C">
        <w:rPr>
          <w:rFonts w:eastAsia="Times New Roman"/>
          <w:i/>
          <w:szCs w:val="28"/>
          <w:lang w:eastAsia="ru-RU"/>
        </w:rPr>
        <w:t xml:space="preserve">: </w:t>
      </w:r>
      <w:proofErr w:type="spellStart"/>
      <w:r w:rsidRPr="004F3C9C">
        <w:rPr>
          <w:rFonts w:eastAsia="Times New Roman"/>
          <w:i/>
          <w:szCs w:val="28"/>
          <w:lang w:val="en-US" w:eastAsia="ru-RU"/>
        </w:rPr>
        <w:t>makhach</w:t>
      </w:r>
      <w:proofErr w:type="spellEnd"/>
      <w:r w:rsidRPr="004F3C9C">
        <w:rPr>
          <w:rFonts w:eastAsia="Times New Roman"/>
          <w:i/>
          <w:szCs w:val="28"/>
          <w:lang w:eastAsia="ru-RU"/>
        </w:rPr>
        <w:t>@</w:t>
      </w:r>
      <w:proofErr w:type="spellStart"/>
      <w:r w:rsidRPr="004F3C9C">
        <w:rPr>
          <w:rFonts w:eastAsia="Times New Roman"/>
          <w:i/>
          <w:szCs w:val="28"/>
          <w:lang w:eastAsia="ru-RU"/>
        </w:rPr>
        <w:t>mail.ru</w:t>
      </w:r>
      <w:proofErr w:type="spellEnd"/>
    </w:p>
    <w:p w:rsidR="005F37D8" w:rsidRDefault="005F37D8" w:rsidP="004F3C9C">
      <w:pPr>
        <w:spacing w:line="240" w:lineRule="auto"/>
        <w:jc w:val="both"/>
      </w:pPr>
    </w:p>
    <w:p w:rsidR="004F3C9C" w:rsidRDefault="004F3C9C" w:rsidP="005F37D8">
      <w:pPr>
        <w:spacing w:line="240" w:lineRule="auto"/>
        <w:ind w:firstLine="709"/>
        <w:jc w:val="both"/>
      </w:pPr>
      <w:r>
        <w:t xml:space="preserve">Исследования сублимации тепловой защиты в химически активной среде с сильно немонотонными свойствами переноса являются весьма актуальными и имеют большой интерес для современной науки и техники, что </w:t>
      </w:r>
      <w:r w:rsidRPr="006268FB">
        <w:t>свидетельствует о необходимости решения таких междисциплинарных задач, как физика фазовых превращений, тепл</w:t>
      </w:r>
      <w:proofErr w:type="gramStart"/>
      <w:r w:rsidRPr="006268FB">
        <w:t>о-</w:t>
      </w:r>
      <w:proofErr w:type="gramEnd"/>
      <w:r w:rsidRPr="006268FB">
        <w:t xml:space="preserve"> и </w:t>
      </w:r>
      <w:proofErr w:type="spellStart"/>
      <w:r w:rsidRPr="006268FB">
        <w:t>массообмен</w:t>
      </w:r>
      <w:proofErr w:type="spellEnd"/>
      <w:r w:rsidRPr="006268FB">
        <w:t xml:space="preserve"> при экстремальных воздействиях потоков энергии и массы на твердое вещество</w:t>
      </w:r>
      <w:r w:rsidR="005F37D8">
        <w:t xml:space="preserve"> </w:t>
      </w:r>
      <w:r w:rsidR="005F37D8" w:rsidRPr="005F37D8">
        <w:t>[1]</w:t>
      </w:r>
      <w:r w:rsidRPr="006268FB">
        <w:t>, плазмохимия в набегающем потоке плазмы с продуктами ее физического и химического взаимодействия с мишенью.</w:t>
      </w:r>
      <w:r>
        <w:t xml:space="preserve"> Особый интерес может представлять исследование теплообмена между плазмой и твердым телом при  наличии экстремумов в зависимостях свойств переноса от реализуемых температур как плазмы (острые «</w:t>
      </w:r>
      <w:proofErr w:type="spellStart"/>
      <w:r>
        <w:t>диссоциативные</w:t>
      </w:r>
      <w:proofErr w:type="spellEnd"/>
      <w:r>
        <w:t xml:space="preserve">» пики теплоемкости и коэффициента теплопроводности плазмы воздуха при температуре около 7000 K), так и </w:t>
      </w:r>
      <w:r w:rsidRPr="00C06291">
        <w:t>мишени (рост теплоемкости твердого тела вблизи температуры фазового перехода).</w:t>
      </w:r>
      <w:r w:rsidR="00942C45" w:rsidRPr="00942C45">
        <w:t xml:space="preserve"> </w:t>
      </w:r>
      <w:r w:rsidR="00942C45">
        <w:t>Для этого необходимо осуществлять измерение следующих важнейших свойств, параметров и характеристик взаимодействующей нестационарной системы  «</w:t>
      </w:r>
      <w:proofErr w:type="spellStart"/>
      <w:r w:rsidR="00942C45">
        <w:t>высокоэнталь</w:t>
      </w:r>
      <w:r w:rsidR="00A5295E">
        <w:t>п</w:t>
      </w:r>
      <w:r w:rsidR="00942C45">
        <w:t>ийная</w:t>
      </w:r>
      <w:proofErr w:type="spellEnd"/>
      <w:r w:rsidR="00942C45">
        <w:t xml:space="preserve"> плазменная струя – ис</w:t>
      </w:r>
      <w:r w:rsidR="00A5295E">
        <w:t>с</w:t>
      </w:r>
      <w:r w:rsidR="00942C45">
        <w:t xml:space="preserve">ледуемый образец» </w:t>
      </w:r>
      <w:r w:rsidR="00942C45" w:rsidRPr="00077973">
        <w:t>[</w:t>
      </w:r>
      <w:r w:rsidR="00413DBD">
        <w:t>2</w:t>
      </w:r>
      <w:r w:rsidR="00942C45" w:rsidRPr="00077973">
        <w:t>]</w:t>
      </w:r>
      <w:r w:rsidR="00942C45">
        <w:t>: энтал</w:t>
      </w:r>
      <w:r w:rsidR="00D82C04">
        <w:t>ьпия плазмы в набегающем потоке;</w:t>
      </w:r>
      <w:r w:rsidR="00942C45">
        <w:t xml:space="preserve"> скорость и температура плазменного потока</w:t>
      </w:r>
      <w:r w:rsidR="00D82C04">
        <w:t>;</w:t>
      </w:r>
      <w:r w:rsidR="00413DBD">
        <w:t xml:space="preserve"> </w:t>
      </w:r>
      <w:r w:rsidR="00413DBD" w:rsidRPr="005B23B9">
        <w:rPr>
          <w:bCs/>
        </w:rPr>
        <w:t>температура электронов, тяжелых частиц, ионизационный состав</w:t>
      </w:r>
      <w:r w:rsidR="00942C45">
        <w:t xml:space="preserve"> и их</w:t>
      </w:r>
      <w:r w:rsidR="00D82C04">
        <w:t xml:space="preserve"> пространственные распределения;</w:t>
      </w:r>
      <w:r w:rsidR="00942C45">
        <w:t xml:space="preserve"> падающий на образец тепловой поток (кВт/см</w:t>
      </w:r>
      <w:proofErr w:type="gramStart"/>
      <w:r w:rsidR="00942C45">
        <w:rPr>
          <w:vertAlign w:val="superscript"/>
        </w:rPr>
        <w:t>2</w:t>
      </w:r>
      <w:proofErr w:type="gramEnd"/>
      <w:r w:rsidR="00D82C04">
        <w:t>);</w:t>
      </w:r>
      <w:r w:rsidR="00942C45">
        <w:t xml:space="preserve"> </w:t>
      </w:r>
      <w:r w:rsidR="00D82C04">
        <w:t>температура поверхности образца;</w:t>
      </w:r>
      <w:r w:rsidR="00942C45">
        <w:t xml:space="preserve"> унос (убыль) массы материала образца и др.</w:t>
      </w:r>
    </w:p>
    <w:p w:rsidR="00FC7060" w:rsidRDefault="00FC7060" w:rsidP="005F37D8">
      <w:pPr>
        <w:spacing w:line="240" w:lineRule="auto"/>
        <w:ind w:firstLine="709"/>
        <w:jc w:val="both"/>
        <w:rPr>
          <w:bCs/>
        </w:rPr>
      </w:pPr>
      <w:r>
        <w:t xml:space="preserve">Для исследования взаимодействия </w:t>
      </w:r>
      <w:proofErr w:type="spellStart"/>
      <w:r>
        <w:t>высокоэнтальпийного</w:t>
      </w:r>
      <w:proofErr w:type="spellEnd"/>
      <w:r>
        <w:t xml:space="preserve"> плазменного потока с теплозащитными материал</w:t>
      </w:r>
      <w:r w:rsidR="00D82C04">
        <w:t>ами была модернизирован</w:t>
      </w:r>
      <w:r>
        <w:t xml:space="preserve"> имеющийся экспериментальный комплекс в соответствии </w:t>
      </w:r>
      <w:r w:rsidRPr="002C3F67">
        <w:rPr>
          <w:bCs/>
        </w:rPr>
        <w:t>с принципиальной схемой, приведенной на рис.</w:t>
      </w:r>
      <w:r>
        <w:rPr>
          <w:bCs/>
        </w:rPr>
        <w:t>1</w:t>
      </w:r>
      <w:r w:rsidRPr="002C3F67">
        <w:rPr>
          <w:bCs/>
        </w:rPr>
        <w:t xml:space="preserve">, где исследуемый образец находится в </w:t>
      </w:r>
      <w:proofErr w:type="spellStart"/>
      <w:r w:rsidRPr="00F5358E">
        <w:rPr>
          <w:bCs/>
        </w:rPr>
        <w:t>водоохлаждаемой</w:t>
      </w:r>
      <w:proofErr w:type="spellEnd"/>
      <w:r w:rsidRPr="00F5358E">
        <w:rPr>
          <w:bCs/>
        </w:rPr>
        <w:t xml:space="preserve"> вакуумной камере</w:t>
      </w:r>
      <w:r w:rsidRPr="002C3F67">
        <w:rPr>
          <w:bCs/>
        </w:rPr>
        <w:t xml:space="preserve">, позволяющей производить </w:t>
      </w:r>
      <w:r w:rsidR="00B34A16">
        <w:rPr>
          <w:bCs/>
        </w:rPr>
        <w:t xml:space="preserve">измерение </w:t>
      </w:r>
      <w:proofErr w:type="spellStart"/>
      <w:r w:rsidR="00B34A16" w:rsidRPr="00B34A16">
        <w:rPr>
          <w:bCs/>
        </w:rPr>
        <w:t>вольт-амперных</w:t>
      </w:r>
      <w:proofErr w:type="spellEnd"/>
      <w:r w:rsidR="00B34A16" w:rsidRPr="00B34A16">
        <w:rPr>
          <w:bCs/>
        </w:rPr>
        <w:t xml:space="preserve"> характеристик</w:t>
      </w:r>
      <w:r w:rsidR="00B34A16">
        <w:rPr>
          <w:bCs/>
        </w:rPr>
        <w:t xml:space="preserve"> генератора низкотемпературной плазмы (ГНП)</w:t>
      </w:r>
      <w:r w:rsidR="00B34A16" w:rsidRPr="00B34A16">
        <w:rPr>
          <w:bCs/>
        </w:rPr>
        <w:t xml:space="preserve">, </w:t>
      </w:r>
      <w:proofErr w:type="spellStart"/>
      <w:r w:rsidR="00B34A16" w:rsidRPr="00B34A16">
        <w:rPr>
          <w:bCs/>
        </w:rPr>
        <w:t>калориметрирование</w:t>
      </w:r>
      <w:proofErr w:type="spellEnd"/>
      <w:r w:rsidR="00B34A16">
        <w:rPr>
          <w:bCs/>
        </w:rPr>
        <w:t xml:space="preserve"> плазменного потока</w:t>
      </w:r>
      <w:r w:rsidR="00B34A16" w:rsidRPr="00B34A16">
        <w:rPr>
          <w:bCs/>
        </w:rPr>
        <w:t>,</w:t>
      </w:r>
      <w:r w:rsidR="00B34A16">
        <w:rPr>
          <w:bCs/>
        </w:rPr>
        <w:t xml:space="preserve"> </w:t>
      </w:r>
      <w:r w:rsidRPr="002C3F67">
        <w:rPr>
          <w:bCs/>
        </w:rPr>
        <w:t>высокоскоростную фот</w:t>
      </w:r>
      <w:proofErr w:type="gramStart"/>
      <w:r w:rsidRPr="002C3F67">
        <w:rPr>
          <w:bCs/>
        </w:rPr>
        <w:t>о-</w:t>
      </w:r>
      <w:proofErr w:type="gramEnd"/>
      <w:r w:rsidRPr="002C3F67">
        <w:rPr>
          <w:bCs/>
        </w:rPr>
        <w:t xml:space="preserve"> и </w:t>
      </w:r>
      <w:proofErr w:type="spellStart"/>
      <w:r w:rsidRPr="002C3F67">
        <w:rPr>
          <w:bCs/>
        </w:rPr>
        <w:t>видеорегистрацию</w:t>
      </w:r>
      <w:proofErr w:type="spellEnd"/>
      <w:r w:rsidRPr="002C3F67">
        <w:rPr>
          <w:bCs/>
        </w:rPr>
        <w:t xml:space="preserve"> процессов, протекающих на поверхности образца, а также  спектральное исследование данной плазмы.</w:t>
      </w:r>
    </w:p>
    <w:p w:rsidR="00B34A16" w:rsidRDefault="00F51862" w:rsidP="005F37D8">
      <w:pPr>
        <w:spacing w:line="240" w:lineRule="auto"/>
        <w:ind w:firstLine="709"/>
        <w:jc w:val="both"/>
      </w:pPr>
      <w:r w:rsidRPr="00F51862">
        <w:rPr>
          <w:bCs/>
        </w:rPr>
        <w:t xml:space="preserve">В работе </w:t>
      </w:r>
      <w:r w:rsidR="003855A6">
        <w:rPr>
          <w:bCs/>
        </w:rPr>
        <w:t>создан</w:t>
      </w:r>
      <w:r w:rsidRPr="00F51862">
        <w:rPr>
          <w:bCs/>
        </w:rPr>
        <w:t xml:space="preserve"> </w:t>
      </w:r>
      <w:r w:rsidR="001C6DDB" w:rsidRPr="001C6DDB">
        <w:rPr>
          <w:bCs/>
        </w:rPr>
        <w:t>генератор</w:t>
      </w:r>
      <w:r w:rsidRPr="00F51862">
        <w:rPr>
          <w:bCs/>
        </w:rPr>
        <w:t xml:space="preserve"> </w:t>
      </w:r>
      <w:proofErr w:type="spellStart"/>
      <w:r w:rsidR="003855A6" w:rsidRPr="00FC4BC0">
        <w:t>высокоэнтальп</w:t>
      </w:r>
      <w:r w:rsidR="003855A6">
        <w:t>и</w:t>
      </w:r>
      <w:r w:rsidR="003855A6" w:rsidRPr="00FC4BC0">
        <w:t>йной</w:t>
      </w:r>
      <w:proofErr w:type="spellEnd"/>
      <w:r w:rsidR="003855A6" w:rsidRPr="00FC4BC0">
        <w:t xml:space="preserve"> (</w:t>
      </w:r>
      <w:r w:rsidR="003855A6" w:rsidRPr="00240F4F">
        <w:rPr>
          <w:i/>
          <w:lang w:val="en-US"/>
        </w:rPr>
        <w:t>H</w:t>
      </w:r>
      <w:r w:rsidR="003855A6" w:rsidRPr="00240F4F">
        <w:rPr>
          <w:i/>
          <w:vertAlign w:val="subscript"/>
        </w:rPr>
        <w:t>0</w:t>
      </w:r>
      <w:r w:rsidR="003855A6" w:rsidRPr="00FC4BC0">
        <w:t>&gt;40 кДж/</w:t>
      </w:r>
      <w:r w:rsidR="003855A6">
        <w:t>г</w:t>
      </w:r>
      <w:r w:rsidR="003855A6" w:rsidRPr="00FC4BC0">
        <w:t>) плазменной струи [</w:t>
      </w:r>
      <w:r w:rsidR="003855A6">
        <w:t>3</w:t>
      </w:r>
      <w:r w:rsidR="003855A6" w:rsidRPr="00FC4BC0">
        <w:t>] азота и воздуха</w:t>
      </w:r>
      <w:r w:rsidR="003855A6">
        <w:t xml:space="preserve"> (рис.</w:t>
      </w:r>
      <w:r w:rsidR="003B0DB5">
        <w:t>1</w:t>
      </w:r>
      <w:r w:rsidR="003855A6">
        <w:t>)</w:t>
      </w:r>
      <w:r w:rsidR="003855A6" w:rsidRPr="00FC4BC0">
        <w:t xml:space="preserve"> </w:t>
      </w:r>
      <w:r w:rsidR="003855A6">
        <w:t xml:space="preserve">с характерным диаметром 10-15мм </w:t>
      </w:r>
      <w:r w:rsidRPr="00F51862">
        <w:rPr>
          <w:bCs/>
        </w:rPr>
        <w:t xml:space="preserve">с вихревой стабилизацией и расширяющимся каналом, обеспечивающий высокие расходные характеристики, эффективный нагрев рабочей среды и малые тепловые потери в </w:t>
      </w:r>
      <w:proofErr w:type="spellStart"/>
      <w:r w:rsidRPr="00F51862">
        <w:rPr>
          <w:bCs/>
        </w:rPr>
        <w:t>водоохлаждаемую</w:t>
      </w:r>
      <w:proofErr w:type="spellEnd"/>
      <w:r w:rsidRPr="00F51862">
        <w:rPr>
          <w:bCs/>
        </w:rPr>
        <w:t xml:space="preserve"> поверхность анода.</w:t>
      </w:r>
      <w:r w:rsidR="003855A6">
        <w:rPr>
          <w:bCs/>
        </w:rPr>
        <w:t xml:space="preserve"> </w:t>
      </w:r>
      <w:r w:rsidR="003855A6" w:rsidRPr="00D071B2">
        <w:rPr>
          <w:szCs w:val="28"/>
        </w:rPr>
        <w:t xml:space="preserve">Выбор в пользу конструкции плазмотрона с расширяющимся каналом выходного </w:t>
      </w:r>
      <w:r w:rsidR="003855A6" w:rsidRPr="00D071B2">
        <w:rPr>
          <w:szCs w:val="28"/>
        </w:rPr>
        <w:lastRenderedPageBreak/>
        <w:t>электрода связан с тем, что данная конструкция  обеспечивает горение дуги в ламинарном потоке при достаточно большой скорости газа на входе.</w:t>
      </w:r>
      <w:r w:rsidR="003855A6">
        <w:rPr>
          <w:szCs w:val="28"/>
        </w:rPr>
        <w:t xml:space="preserve"> </w:t>
      </w:r>
      <w:r w:rsidR="003855A6">
        <w:t>В</w:t>
      </w:r>
      <w:r w:rsidR="003855A6" w:rsidRPr="002C3F67">
        <w:t xml:space="preserve"> конструкции плазмотрона </w:t>
      </w:r>
      <w:r w:rsidR="003855A6">
        <w:t xml:space="preserve">для повышения КПД </w:t>
      </w:r>
      <w:r w:rsidR="003855A6" w:rsidRPr="002C3F67">
        <w:t>и тем самым уменьшения тепловых потерь предусмотрено совмещение анода с соплом</w:t>
      </w:r>
      <w:r w:rsidR="003855A6">
        <w:t xml:space="preserve">. </w:t>
      </w:r>
      <w:proofErr w:type="gramStart"/>
      <w:r w:rsidR="003855A6" w:rsidRPr="002C3F67">
        <w:t xml:space="preserve">Благодаря чему  плазмотрон постоянного </w:t>
      </w:r>
      <w:r w:rsidR="003855A6" w:rsidRPr="001C6DDB">
        <w:t>тока с расширяющимся анодным каналом обеспечивает формирование на выходе плазмотрона</w:t>
      </w:r>
      <w:r w:rsidR="003855A6" w:rsidRPr="002C3F67">
        <w:t xml:space="preserve"> в атмосферу </w:t>
      </w:r>
      <w:r w:rsidR="003855A6" w:rsidRPr="00010943">
        <w:t>слабо расходящуюся</w:t>
      </w:r>
      <w:r w:rsidR="003855A6" w:rsidRPr="002C3F67">
        <w:t xml:space="preserve"> (2</w:t>
      </w:r>
      <w:r w:rsidR="003855A6" w:rsidRPr="002C3F67">
        <w:rPr>
          <w:i/>
        </w:rPr>
        <w:t>α</w:t>
      </w:r>
      <w:r w:rsidR="003855A6" w:rsidRPr="002C3F67">
        <w:t>=12</w:t>
      </w:r>
      <w:r w:rsidR="003855A6" w:rsidRPr="002C3F67">
        <w:rPr>
          <w:vertAlign w:val="superscript"/>
        </w:rPr>
        <w:t>0</w:t>
      </w:r>
      <w:r w:rsidR="003855A6" w:rsidRPr="002C3F67">
        <w:t xml:space="preserve">) азотную или воздушную плазменную струю диаметром </w:t>
      </w:r>
      <w:r w:rsidR="003855A6" w:rsidRPr="002C3F67">
        <w:rPr>
          <w:i/>
        </w:rPr>
        <w:t>D</w:t>
      </w:r>
      <w:r w:rsidR="003855A6" w:rsidRPr="002C3F67">
        <w:t>=10÷12 мм с энтальпией 20÷50 кДж/г (при полной электрической мощности дугового разряда 20÷50 кВт, расходе плазмообразующего газа 1</w:t>
      </w:r>
      <w:r w:rsidR="003855A6">
        <w:t>.</w:t>
      </w:r>
      <w:r w:rsidR="003855A6" w:rsidRPr="002C3F67">
        <w:t>0÷2</w:t>
      </w:r>
      <w:r w:rsidR="003855A6">
        <w:t>.</w:t>
      </w:r>
      <w:r w:rsidR="003855A6" w:rsidRPr="002C3F67">
        <w:t>0 г/</w:t>
      </w:r>
      <w:proofErr w:type="spellStart"/>
      <w:r w:rsidR="003855A6" w:rsidRPr="002C3F67">
        <w:t>c</w:t>
      </w:r>
      <w:proofErr w:type="spellEnd"/>
      <w:r w:rsidR="003855A6" w:rsidRPr="002C3F67">
        <w:t xml:space="preserve"> и среднемассовой температуре плазмы на выходе 8000÷11000</w:t>
      </w:r>
      <w:proofErr w:type="gramEnd"/>
      <w:r w:rsidR="003855A6" w:rsidRPr="002C3F67">
        <w:t xml:space="preserve"> К).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842535" w:rsidRPr="002C3F67" w:rsidTr="00FC76AA">
        <w:tc>
          <w:tcPr>
            <w:tcW w:w="9571" w:type="dxa"/>
          </w:tcPr>
          <w:p w:rsidR="00842535" w:rsidRPr="002C3F67" w:rsidRDefault="003B0DB5" w:rsidP="00842535">
            <w:pPr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65710" cy="4886325"/>
                  <wp:effectExtent l="19050" t="0" r="6490" b="0"/>
                  <wp:docPr id="1" name="Рисунок 1" descr="C:\Users\Gadzhiev\Desktop\Статьи -Конф\Конф. Казань-2014\Рис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dzhiev\Desktop\Статьи -Конф\Конф. Казань-2014\Рис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710" cy="488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535" w:rsidRPr="002C3F67" w:rsidTr="00FC76AA">
        <w:tc>
          <w:tcPr>
            <w:tcW w:w="9571" w:type="dxa"/>
          </w:tcPr>
          <w:p w:rsidR="00842535" w:rsidRDefault="00842535" w:rsidP="00F52C7F">
            <w:pPr>
              <w:rPr>
                <w:sz w:val="28"/>
                <w:szCs w:val="28"/>
              </w:rPr>
            </w:pPr>
            <w:r w:rsidRPr="003B0DB5">
              <w:rPr>
                <w:sz w:val="28"/>
                <w:szCs w:val="28"/>
              </w:rPr>
              <w:t>Рис.1. Схема экспериментальной установки</w:t>
            </w:r>
          </w:p>
          <w:p w:rsidR="003B0DB5" w:rsidRPr="001C294E" w:rsidRDefault="003B0DB5" w:rsidP="00F52C7F">
            <w:pPr>
              <w:rPr>
                <w:sz w:val="28"/>
                <w:szCs w:val="28"/>
              </w:rPr>
            </w:pPr>
            <w:r w:rsidRPr="001C294E">
              <w:rPr>
                <w:color w:val="000000"/>
                <w:sz w:val="28"/>
                <w:szCs w:val="28"/>
              </w:rPr>
              <w:t xml:space="preserve">1 – сопло, 2 – корпус, 3 – анодная вставка, 4 – изолятор, 5 – катод, 6 – вставка из тугоплавкого материала, 7 – </w:t>
            </w:r>
            <w:proofErr w:type="spellStart"/>
            <w:r w:rsidRPr="001C294E">
              <w:rPr>
                <w:color w:val="000000"/>
                <w:sz w:val="28"/>
                <w:szCs w:val="28"/>
              </w:rPr>
              <w:t>катододержатель</w:t>
            </w:r>
            <w:proofErr w:type="spellEnd"/>
            <w:r w:rsidRPr="001C294E">
              <w:rPr>
                <w:color w:val="000000"/>
                <w:sz w:val="28"/>
                <w:szCs w:val="28"/>
              </w:rPr>
              <w:t>, 8 – трубка охлаждения катода</w:t>
            </w:r>
          </w:p>
        </w:tc>
      </w:tr>
    </w:tbl>
    <w:p w:rsidR="00842535" w:rsidRDefault="00842535" w:rsidP="005F37D8">
      <w:pPr>
        <w:spacing w:line="240" w:lineRule="auto"/>
        <w:ind w:firstLine="709"/>
        <w:jc w:val="both"/>
        <w:rPr>
          <w:szCs w:val="28"/>
        </w:rPr>
      </w:pPr>
    </w:p>
    <w:p w:rsidR="001C294E" w:rsidRPr="001C294E" w:rsidRDefault="001C294E" w:rsidP="001C294E">
      <w:pPr>
        <w:spacing w:line="240" w:lineRule="auto"/>
        <w:ind w:firstLine="709"/>
        <w:jc w:val="both"/>
      </w:pPr>
      <w:r w:rsidRPr="001C294E">
        <w:t xml:space="preserve">Одной из важнейших характеристик разряда в генераторе низкотемпературной плазмы является его </w:t>
      </w:r>
      <w:proofErr w:type="spellStart"/>
      <w:proofErr w:type="gramStart"/>
      <w:r w:rsidRPr="001C294E">
        <w:t>вольт</w:t>
      </w:r>
      <w:r w:rsidR="001C6DDB">
        <w:t>-</w:t>
      </w:r>
      <w:r w:rsidRPr="001C294E">
        <w:t>амперная</w:t>
      </w:r>
      <w:proofErr w:type="spellEnd"/>
      <w:proofErr w:type="gramEnd"/>
      <w:r w:rsidRPr="001C294E">
        <w:t xml:space="preserve"> характеристика (ВАХ).</w:t>
      </w:r>
      <w:r w:rsidR="00A45517">
        <w:t xml:space="preserve"> </w:t>
      </w:r>
      <w:r w:rsidRPr="001C294E">
        <w:t>Падающий характер ВАХ для ГНП с продольным потоком газа и самоустанавливающейся длиной дуги, во-первых, влечет за собой жесткие требования к источнику электрического питания для стабилизации дуги. Во-</w:t>
      </w:r>
      <w:r w:rsidRPr="001C294E">
        <w:lastRenderedPageBreak/>
        <w:t>вторых, с увеличением тока напряжение горения дуги падает, соответственно, мощность дуги увеличивается гораздо медленнее, чем ток, в то время как ресурс ГНП во многом определяется величиной тока дуги.</w:t>
      </w:r>
    </w:p>
    <w:p w:rsidR="001C294E" w:rsidRDefault="001C294E" w:rsidP="001C294E">
      <w:pPr>
        <w:spacing w:line="240" w:lineRule="auto"/>
        <w:ind w:firstLine="709"/>
        <w:jc w:val="both"/>
      </w:pPr>
      <w:r w:rsidRPr="001C294E">
        <w:t xml:space="preserve">На рис. </w:t>
      </w:r>
      <w:r w:rsidR="00A45517">
        <w:t>2</w:t>
      </w:r>
      <w:r w:rsidRPr="001C294E">
        <w:t xml:space="preserve"> показаны ВАХ применяемого в работе генератора плазмы для рабочего газа азота и воздуха при двух значениях расхода газа. Видно, что ВАХ имеет практически не меняющееся с током напряжение горения дуги с расширенной (по сравнению с дугами в цилиндрических каналах) зоной устойчивого горения в области малых токов.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836"/>
      </w:tblGrid>
      <w:tr w:rsidR="00A45517" w:rsidTr="00FC76AA">
        <w:tc>
          <w:tcPr>
            <w:tcW w:w="4756" w:type="dxa"/>
          </w:tcPr>
          <w:p w:rsidR="00A45517" w:rsidRDefault="00A45517" w:rsidP="00A45517">
            <w:pPr>
              <w:spacing w:line="360" w:lineRule="auto"/>
              <w:ind w:firstLine="0"/>
              <w:jc w:val="center"/>
            </w:pPr>
            <w:r w:rsidRPr="008A188E">
              <w:rPr>
                <w:noProof/>
                <w:lang w:eastAsia="ru-RU"/>
              </w:rPr>
              <w:drawing>
                <wp:inline distT="0" distB="0" distL="0" distR="0">
                  <wp:extent cx="2907030" cy="2283245"/>
                  <wp:effectExtent l="19050" t="0" r="7620" b="0"/>
                  <wp:docPr id="4" name="Рисунок 1" descr="C:\Users\Gadzhiev\Desktop\Статьи -Конф\Физика плазмы-2014\рис.3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dzhiev\Desktop\Статьи -Конф\Физика плазмы-2014\рис.3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342" cy="2281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а</w:t>
            </w:r>
            <w:proofErr w:type="gramEnd"/>
          </w:p>
        </w:tc>
        <w:tc>
          <w:tcPr>
            <w:tcW w:w="4815" w:type="dxa"/>
          </w:tcPr>
          <w:p w:rsidR="00A45517" w:rsidRDefault="00A45517" w:rsidP="00A45517">
            <w:pPr>
              <w:spacing w:line="360" w:lineRule="auto"/>
              <w:ind w:firstLine="0"/>
              <w:jc w:val="center"/>
            </w:pPr>
            <w:r w:rsidRPr="008A188E">
              <w:rPr>
                <w:noProof/>
                <w:lang w:eastAsia="ru-RU"/>
              </w:rPr>
              <w:drawing>
                <wp:inline distT="0" distB="0" distL="0" distR="0">
                  <wp:extent cx="2906660" cy="2282024"/>
                  <wp:effectExtent l="19050" t="0" r="7990" b="0"/>
                  <wp:docPr id="5" name="Рисунок 3" descr="C:\Users\Gadzhiev\Desktop\Статьи -Конф\Физика плазмы-2014\рис.3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dzhiev\Desktop\Статьи -Конф\Физика плазмы-2014\рис.3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048" cy="2284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б</w:t>
            </w:r>
          </w:p>
        </w:tc>
      </w:tr>
      <w:tr w:rsidR="00A45517" w:rsidTr="00FC76AA">
        <w:tc>
          <w:tcPr>
            <w:tcW w:w="9571" w:type="dxa"/>
            <w:gridSpan w:val="2"/>
          </w:tcPr>
          <w:p w:rsidR="00A45517" w:rsidRPr="00A45517" w:rsidRDefault="00A45517" w:rsidP="00F52C7F">
            <w:pPr>
              <w:spacing w:line="360" w:lineRule="auto"/>
              <w:rPr>
                <w:sz w:val="28"/>
                <w:szCs w:val="28"/>
              </w:rPr>
            </w:pPr>
            <w:r w:rsidRPr="00A45517">
              <w:rPr>
                <w:sz w:val="28"/>
                <w:szCs w:val="28"/>
              </w:rPr>
              <w:t>Рис.</w:t>
            </w:r>
            <w:r>
              <w:rPr>
                <w:sz w:val="28"/>
                <w:szCs w:val="28"/>
              </w:rPr>
              <w:t>2</w:t>
            </w:r>
            <w:r w:rsidRPr="00A45517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45517">
              <w:rPr>
                <w:sz w:val="28"/>
                <w:szCs w:val="28"/>
              </w:rPr>
              <w:t>Вольт-амперные</w:t>
            </w:r>
            <w:proofErr w:type="spellEnd"/>
            <w:proofErr w:type="gramEnd"/>
            <w:r w:rsidRPr="00A45517">
              <w:rPr>
                <w:sz w:val="28"/>
                <w:szCs w:val="28"/>
              </w:rPr>
              <w:t xml:space="preserve"> характеристики разряда азота (а) и воздуха (б)</w:t>
            </w:r>
          </w:p>
        </w:tc>
      </w:tr>
    </w:tbl>
    <w:p w:rsidR="00A45517" w:rsidRPr="001C294E" w:rsidRDefault="00A45517" w:rsidP="001C294E">
      <w:pPr>
        <w:spacing w:line="240" w:lineRule="auto"/>
        <w:ind w:firstLine="709"/>
        <w:jc w:val="both"/>
      </w:pPr>
    </w:p>
    <w:p w:rsidR="001C294E" w:rsidRPr="001C294E" w:rsidRDefault="001C294E" w:rsidP="001C294E">
      <w:pPr>
        <w:spacing w:line="240" w:lineRule="auto"/>
        <w:ind w:firstLine="709"/>
        <w:jc w:val="both"/>
      </w:pPr>
      <w:r w:rsidRPr="001C294E">
        <w:t>С помощью калориметра (</w:t>
      </w:r>
      <w:proofErr w:type="spellStart"/>
      <w:r w:rsidRPr="001C294E">
        <w:t>водоохлаждаемый</w:t>
      </w:r>
      <w:proofErr w:type="spellEnd"/>
      <w:r w:rsidRPr="001C294E">
        <w:t xml:space="preserve"> торец медного цилиндра диаметром </w:t>
      </w:r>
      <w:r w:rsidRPr="001C294E">
        <w:rPr>
          <w:i/>
        </w:rPr>
        <w:t>d</w:t>
      </w:r>
      <w:r w:rsidRPr="001C294E">
        <w:rPr>
          <w:i/>
          <w:vertAlign w:val="subscript"/>
        </w:rPr>
        <w:t>0</w:t>
      </w:r>
      <w:r w:rsidRPr="001C294E">
        <w:t xml:space="preserve">=20 мм с “охранным” диском) в “установившемся” режиме теплообмена “струя-калориметр” выполнены калибровочные измерения тепловой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вых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вх</m:t>
            </m:r>
          </m:sub>
        </m:sSub>
        <m:r>
          <w:rPr>
            <w:rFonts w:ascii="Cambria Math" w:hAnsi="Cambria Math"/>
          </w:rPr>
          <m:t>)</m:t>
        </m:r>
      </m:oMath>
      <w:r w:rsidRPr="001C294E">
        <w:t xml:space="preserve">, сообщаемой плазменным потоком поверхности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кал</m:t>
            </m:r>
          </m:sub>
        </m:sSub>
        <m:r>
          <w:rPr>
            <w:rFonts w:ascii="Cambria Math" w:hAnsi="Cambria Math"/>
          </w:rPr>
          <m:t>=π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1C294E">
        <w:t xml:space="preserve"> при варьируемых значениях мощности дуги, расхода газа и расстояния </w:t>
      </w:r>
      <w:proofErr w:type="spellStart"/>
      <w:r w:rsidRPr="001C294E">
        <w:rPr>
          <w:i/>
        </w:rPr>
        <w:t>h</w:t>
      </w:r>
      <w:proofErr w:type="spellEnd"/>
      <w:r w:rsidRPr="001C294E">
        <w:t>.</w:t>
      </w:r>
    </w:p>
    <w:p w:rsidR="003855A6" w:rsidRDefault="00A45517" w:rsidP="001C294E">
      <w:pPr>
        <w:spacing w:line="240" w:lineRule="auto"/>
        <w:ind w:firstLine="709"/>
        <w:jc w:val="both"/>
      </w:pPr>
      <w:r w:rsidRPr="001C294E">
        <w:t>Исследования показали, что оптимальным режимом работы,  обеспечивающим эффективную работу и ресурс плазмотрона с расширяющимся каналом, является диапазон токов для азота 200-400</w:t>
      </w:r>
      <w:proofErr w:type="gramStart"/>
      <w:r w:rsidRPr="001C294E">
        <w:t xml:space="preserve"> А</w:t>
      </w:r>
      <w:proofErr w:type="gramEnd"/>
      <w:r w:rsidRPr="001C294E">
        <w:t>, для воздуха 150-200 А при расходе рабочего газа – 1.5 г/с.</w:t>
      </w:r>
      <w:r>
        <w:t xml:space="preserve"> </w:t>
      </w:r>
      <w:r w:rsidR="001C294E" w:rsidRPr="001C294E">
        <w:t xml:space="preserve">При </w:t>
      </w:r>
      <w:r w:rsidR="00233910">
        <w:t xml:space="preserve">этом </w:t>
      </w:r>
      <w:r w:rsidR="001C294E" w:rsidRPr="001C294E">
        <w:t>изменени</w:t>
      </w:r>
      <w:r w:rsidR="00233910">
        <w:t>е</w:t>
      </w:r>
      <w:r w:rsidR="001C294E" w:rsidRPr="001C294E">
        <w:t xml:space="preserve"> мощности плазмотрона от 20 до 50 кВт и расстояния </w:t>
      </w:r>
      <w:proofErr w:type="spellStart"/>
      <w:r w:rsidR="001C294E" w:rsidRPr="001C294E">
        <w:rPr>
          <w:i/>
        </w:rPr>
        <w:t>h</w:t>
      </w:r>
      <w:proofErr w:type="spellEnd"/>
      <w:r w:rsidR="001C294E" w:rsidRPr="001C294E">
        <w:t xml:space="preserve"> от 10 до 30 мм плазменная струя при нормальном ее падении на калориметр обеспечива</w:t>
      </w:r>
      <w:r w:rsidR="00233910">
        <w:t>ет</w:t>
      </w:r>
      <w:r w:rsidR="001C294E" w:rsidRPr="001C294E">
        <w:t xml:space="preserve"> удельные тепловые потоки от 0.1 до 10 кВт/см</w:t>
      </w:r>
      <w:proofErr w:type="gramStart"/>
      <w:r w:rsidR="001C294E" w:rsidRPr="001C294E">
        <w:rPr>
          <w:vertAlign w:val="superscript"/>
        </w:rPr>
        <w:t>2</w:t>
      </w:r>
      <w:proofErr w:type="gramEnd"/>
      <w:r w:rsidR="001C294E" w:rsidRPr="001C294E">
        <w:t>.</w:t>
      </w:r>
    </w:p>
    <w:p w:rsidR="00233910" w:rsidRPr="00233910" w:rsidRDefault="00233910" w:rsidP="00233910">
      <w:pPr>
        <w:spacing w:line="240" w:lineRule="auto"/>
        <w:ind w:firstLine="709"/>
        <w:jc w:val="both"/>
        <w:rPr>
          <w:bCs/>
        </w:rPr>
      </w:pPr>
      <w:r w:rsidRPr="00233910">
        <w:rPr>
          <w:bCs/>
        </w:rPr>
        <w:t>Исследование временной эволюции поля температур на поверхности образца и динамики его нагрева и возгонки проводи</w:t>
      </w:r>
      <w:r w:rsidR="0065279E">
        <w:rPr>
          <w:bCs/>
        </w:rPr>
        <w:t>тся</w:t>
      </w:r>
      <w:r w:rsidRPr="00233910">
        <w:rPr>
          <w:bCs/>
        </w:rPr>
        <w:t xml:space="preserve"> с помощью высокоскоростной камеры с трехцветной матрицей </w:t>
      </w:r>
      <w:proofErr w:type="spellStart"/>
      <w:r w:rsidRPr="00233910">
        <w:rPr>
          <w:bCs/>
        </w:rPr>
        <w:t>Motion</w:t>
      </w:r>
      <w:proofErr w:type="spellEnd"/>
      <w:r w:rsidRPr="00233910">
        <w:rPr>
          <w:bCs/>
        </w:rPr>
        <w:t xml:space="preserve"> </w:t>
      </w:r>
      <w:proofErr w:type="spellStart"/>
      <w:r w:rsidRPr="00233910">
        <w:rPr>
          <w:bCs/>
        </w:rPr>
        <w:t>Pro</w:t>
      </w:r>
      <w:proofErr w:type="spellEnd"/>
      <w:r w:rsidRPr="00233910">
        <w:rPr>
          <w:bCs/>
        </w:rPr>
        <w:t xml:space="preserve"> X3 (США) с 1.3 </w:t>
      </w:r>
      <w:proofErr w:type="spellStart"/>
      <w:r w:rsidRPr="00233910">
        <w:rPr>
          <w:bCs/>
        </w:rPr>
        <w:t>мегапиксельным</w:t>
      </w:r>
      <w:proofErr w:type="spellEnd"/>
      <w:r w:rsidRPr="00233910">
        <w:rPr>
          <w:bCs/>
        </w:rPr>
        <w:t xml:space="preserve"> (1248х1008 пикселей) цветным CMOS-сенсором фирмы </w:t>
      </w:r>
      <w:proofErr w:type="spellStart"/>
      <w:r w:rsidRPr="00233910">
        <w:rPr>
          <w:bCs/>
        </w:rPr>
        <w:t>Micron</w:t>
      </w:r>
      <w:proofErr w:type="spellEnd"/>
      <w:r w:rsidRPr="00233910">
        <w:rPr>
          <w:bCs/>
        </w:rPr>
        <w:t xml:space="preserve"> с диагональю </w:t>
      </w:r>
      <w:smartTag w:uri="urn:schemas-microsoft-com:office:smarttags" w:element="metricconverter">
        <w:smartTagPr>
          <w:attr w:name="ProductID" w:val="19.7 мм"/>
        </w:smartTagPr>
        <w:r w:rsidRPr="00233910">
          <w:rPr>
            <w:bCs/>
          </w:rPr>
          <w:t>19.7 мм</w:t>
        </w:r>
      </w:smartTag>
      <w:r w:rsidRPr="00233910">
        <w:rPr>
          <w:bCs/>
        </w:rPr>
        <w:t xml:space="preserve">, частотой кадров 1÷10 кГц и минимальной экспозицией 1 мкс. В сочетании с длиннофокусным объективом </w:t>
      </w:r>
      <w:r w:rsidRPr="00233910">
        <w:t>“</w:t>
      </w:r>
      <w:r w:rsidRPr="00233910">
        <w:rPr>
          <w:bCs/>
        </w:rPr>
        <w:t>Юпитер-21М</w:t>
      </w:r>
      <w:r w:rsidRPr="00233910">
        <w:t>”</w:t>
      </w:r>
      <w:r w:rsidRPr="00233910">
        <w:rPr>
          <w:bCs/>
        </w:rPr>
        <w:t xml:space="preserve"> с системой удлинительных колец камера обеспечивает регистрацию в масштабе </w:t>
      </w:r>
      <w:r w:rsidRPr="00233910">
        <w:rPr>
          <w:bCs/>
        </w:rPr>
        <w:lastRenderedPageBreak/>
        <w:t xml:space="preserve">1:3 изображения области взаимодействия </w:t>
      </w:r>
      <w:r w:rsidRPr="00233910">
        <w:t>“</w:t>
      </w:r>
      <w:r w:rsidRPr="00233910">
        <w:rPr>
          <w:bCs/>
        </w:rPr>
        <w:t>струя - исследуемый образец</w:t>
      </w:r>
      <w:r w:rsidRPr="00233910">
        <w:t>”</w:t>
      </w:r>
      <w:r w:rsidRPr="00233910">
        <w:rPr>
          <w:bCs/>
        </w:rPr>
        <w:t xml:space="preserve"> в течение всего периода наблюдения (обычно 40÷100 сек), с сохранением в буферной памяти до 3000 кадров (около 3 </w:t>
      </w:r>
      <w:proofErr w:type="spellStart"/>
      <w:r w:rsidRPr="00233910">
        <w:rPr>
          <w:bCs/>
        </w:rPr>
        <w:t>Гбт</w:t>
      </w:r>
      <w:proofErr w:type="spellEnd"/>
      <w:r w:rsidRPr="00233910">
        <w:rPr>
          <w:bCs/>
        </w:rPr>
        <w:t>). Для использования цветной камеры в качестве быстродействующего пирометра [4] перед объективом помеща</w:t>
      </w:r>
      <w:r w:rsidR="00F17668">
        <w:rPr>
          <w:bCs/>
        </w:rPr>
        <w:t>ется</w:t>
      </w:r>
      <w:r w:rsidRPr="00233910">
        <w:rPr>
          <w:bCs/>
        </w:rPr>
        <w:t xml:space="preserve"> интерференционный фильтр </w:t>
      </w:r>
      <w:r w:rsidRPr="00233910">
        <w:rPr>
          <w:bCs/>
          <w:i/>
        </w:rPr>
        <w:t>λ</w:t>
      </w:r>
      <w:r w:rsidRPr="00233910">
        <w:rPr>
          <w:bCs/>
          <w:i/>
          <w:vertAlign w:val="subscript"/>
        </w:rPr>
        <w:t>0</w:t>
      </w:r>
      <w:r w:rsidRPr="00233910">
        <w:rPr>
          <w:bCs/>
        </w:rPr>
        <w:t xml:space="preserve">=675 нм, с полосой пропускания  </w:t>
      </w:r>
      <w:r w:rsidRPr="00233910">
        <w:rPr>
          <w:bCs/>
          <w:i/>
        </w:rPr>
        <w:t>δλ</w:t>
      </w:r>
      <w:r w:rsidRPr="00233910">
        <w:rPr>
          <w:bCs/>
          <w:i/>
          <w:vertAlign w:val="subscript"/>
        </w:rPr>
        <w:t>1/2</w:t>
      </w:r>
      <w:r w:rsidRPr="00233910">
        <w:rPr>
          <w:bCs/>
        </w:rPr>
        <w:t xml:space="preserve">=12 нм. </w:t>
      </w:r>
    </w:p>
    <w:p w:rsidR="00233910" w:rsidRPr="00233910" w:rsidRDefault="00233910" w:rsidP="00233910">
      <w:pPr>
        <w:spacing w:line="240" w:lineRule="auto"/>
        <w:ind w:firstLine="709"/>
        <w:jc w:val="both"/>
        <w:rPr>
          <w:bCs/>
        </w:rPr>
      </w:pPr>
      <w:r w:rsidRPr="00233910">
        <w:rPr>
          <w:bCs/>
        </w:rPr>
        <w:t>Измерение локальных значений яркостной температуры выбранной зоны (диаметром 1,5÷2мм) на поверхности образца провод</w:t>
      </w:r>
      <w:r w:rsidR="00EE39E5">
        <w:rPr>
          <w:bCs/>
        </w:rPr>
        <w:t>я</w:t>
      </w:r>
      <w:r w:rsidR="0065279E">
        <w:rPr>
          <w:bCs/>
        </w:rPr>
        <w:t>тся</w:t>
      </w:r>
      <w:r w:rsidRPr="00233910">
        <w:rPr>
          <w:bCs/>
        </w:rPr>
        <w:t xml:space="preserve"> с помощью высокоскоростного </w:t>
      </w:r>
      <w:proofErr w:type="spellStart"/>
      <w:r w:rsidRPr="00233910">
        <w:rPr>
          <w:bCs/>
        </w:rPr>
        <w:t>трехдлиноволнового</w:t>
      </w:r>
      <w:proofErr w:type="spellEnd"/>
      <w:r w:rsidRPr="00233910">
        <w:rPr>
          <w:bCs/>
        </w:rPr>
        <w:t xml:space="preserve"> микропирометра FMP1001, разработанного в ОИВТ РАН [5]. Его временное разрешение до 1 мкс, температурный диапазон 1200÷5000 К.</w:t>
      </w:r>
    </w:p>
    <w:p w:rsidR="00233910" w:rsidRDefault="00233910" w:rsidP="00233910">
      <w:pPr>
        <w:spacing w:line="240" w:lineRule="auto"/>
        <w:ind w:firstLine="709"/>
        <w:jc w:val="both"/>
        <w:rPr>
          <w:bCs/>
        </w:rPr>
      </w:pPr>
      <w:r w:rsidRPr="00233910">
        <w:rPr>
          <w:bCs/>
        </w:rPr>
        <w:t>Спектральные измерения выполня</w:t>
      </w:r>
      <w:r w:rsidR="0065279E">
        <w:rPr>
          <w:bCs/>
        </w:rPr>
        <w:t>ются</w:t>
      </w:r>
      <w:r w:rsidRPr="00233910">
        <w:rPr>
          <w:bCs/>
        </w:rPr>
        <w:t xml:space="preserve"> с помощью одноканального оптоволоконного спектрометра </w:t>
      </w:r>
      <w:proofErr w:type="spellStart"/>
      <w:r w:rsidRPr="00233910">
        <w:rPr>
          <w:bCs/>
        </w:rPr>
        <w:t>AvaSpec</w:t>
      </w:r>
      <w:proofErr w:type="spellEnd"/>
      <w:r w:rsidRPr="00233910">
        <w:rPr>
          <w:bCs/>
        </w:rPr>
        <w:t xml:space="preserve"> 3648, с диапазоном 220÷1100 нм и спектральным разрешением около 1 нм. Для получения интенсивности излучения плазмы и образца на выбранном расстоянии </w:t>
      </w:r>
      <w:proofErr w:type="spellStart"/>
      <w:r w:rsidRPr="00233910">
        <w:rPr>
          <w:bCs/>
          <w:i/>
        </w:rPr>
        <w:t>z</w:t>
      </w:r>
      <w:proofErr w:type="spellEnd"/>
      <w:r w:rsidRPr="00233910">
        <w:rPr>
          <w:bCs/>
        </w:rPr>
        <w:t xml:space="preserve"> от среза сопла плазмотрона с помощью кварцевого конденсора </w:t>
      </w:r>
      <w:r w:rsidRPr="00233910">
        <w:rPr>
          <w:bCs/>
          <w:i/>
        </w:rPr>
        <w:t>f</w:t>
      </w:r>
      <w:r w:rsidRPr="00233910">
        <w:rPr>
          <w:bCs/>
        </w:rPr>
        <w:t>=250 мм формир</w:t>
      </w:r>
      <w:r w:rsidR="0065279E">
        <w:rPr>
          <w:bCs/>
        </w:rPr>
        <w:t>уется</w:t>
      </w:r>
      <w:r w:rsidRPr="00233910">
        <w:rPr>
          <w:bCs/>
        </w:rPr>
        <w:t xml:space="preserve"> резкое изображение светящего объекта в масштабе 0.8:1.0. Входной торец </w:t>
      </w:r>
      <w:proofErr w:type="spellStart"/>
      <w:r w:rsidRPr="00233910">
        <w:rPr>
          <w:bCs/>
        </w:rPr>
        <w:t>световода</w:t>
      </w:r>
      <w:proofErr w:type="spellEnd"/>
      <w:r w:rsidRPr="00233910">
        <w:rPr>
          <w:bCs/>
        </w:rPr>
        <w:t>, перпендикулярный плоскости этого изображения, мо</w:t>
      </w:r>
      <w:r w:rsidR="0065279E">
        <w:rPr>
          <w:bCs/>
        </w:rPr>
        <w:t>жет</w:t>
      </w:r>
      <w:r w:rsidRPr="00233910">
        <w:rPr>
          <w:bCs/>
        </w:rPr>
        <w:t xml:space="preserve"> перемещаться в этой плоскости, вырезая </w:t>
      </w:r>
      <w:proofErr w:type="spellStart"/>
      <w:r w:rsidRPr="00233910">
        <w:rPr>
          <w:bCs/>
        </w:rPr>
        <w:t>коллиматорным</w:t>
      </w:r>
      <w:proofErr w:type="spellEnd"/>
      <w:r w:rsidRPr="00233910">
        <w:rPr>
          <w:bCs/>
        </w:rPr>
        <w:t xml:space="preserve"> отверстием диаметром </w:t>
      </w:r>
      <w:smartTag w:uri="urn:schemas-microsoft-com:office:smarttags" w:element="metricconverter">
        <w:smartTagPr>
          <w:attr w:name="ProductID" w:val="1 мм"/>
        </w:smartTagPr>
        <w:r w:rsidRPr="00233910">
          <w:rPr>
            <w:bCs/>
          </w:rPr>
          <w:t>1 мм</w:t>
        </w:r>
      </w:smartTag>
      <w:r w:rsidRPr="00233910">
        <w:rPr>
          <w:bCs/>
        </w:rPr>
        <w:t xml:space="preserve"> интересующую нас зону свечения области взаимодействия </w:t>
      </w:r>
      <w:r w:rsidRPr="00233910">
        <w:t>“</w:t>
      </w:r>
      <w:r w:rsidRPr="00233910">
        <w:rPr>
          <w:bCs/>
        </w:rPr>
        <w:t>плазма – мишень</w:t>
      </w:r>
      <w:r w:rsidRPr="00233910">
        <w:t>”</w:t>
      </w:r>
      <w:r w:rsidRPr="00233910">
        <w:rPr>
          <w:bCs/>
        </w:rPr>
        <w:t>.</w:t>
      </w:r>
    </w:p>
    <w:p w:rsidR="00130903" w:rsidRPr="00233910" w:rsidRDefault="00130903" w:rsidP="00233910">
      <w:pPr>
        <w:spacing w:line="240" w:lineRule="auto"/>
        <w:ind w:firstLine="709"/>
        <w:jc w:val="both"/>
        <w:rPr>
          <w:bCs/>
        </w:rPr>
      </w:pPr>
      <w:r>
        <w:t>Таким образом, с</w:t>
      </w:r>
      <w:r w:rsidRPr="00BB58F8">
        <w:t xml:space="preserve">оздан экспериментальный комплекс </w:t>
      </w:r>
      <w:r>
        <w:t xml:space="preserve">по исследованию взаимодействия </w:t>
      </w:r>
      <w:proofErr w:type="spellStart"/>
      <w:r>
        <w:t>высокоэнтальпийного</w:t>
      </w:r>
      <w:proofErr w:type="spellEnd"/>
      <w:r>
        <w:t xml:space="preserve"> плазменного потока с теплозащитными материалами</w:t>
      </w:r>
      <w:r w:rsidRPr="00BB58F8">
        <w:t xml:space="preserve"> и отработана методика регистрации</w:t>
      </w:r>
      <w:r w:rsidR="001C6DDB">
        <w:t xml:space="preserve"> параметров</w:t>
      </w:r>
      <w:r w:rsidRPr="00BB58F8">
        <w:t xml:space="preserve"> </w:t>
      </w:r>
      <w:r w:rsidR="001C6DDB">
        <w:t>процесса</w:t>
      </w:r>
      <w:r w:rsidRPr="00BB58F8">
        <w:t xml:space="preserve"> термического воздействия плазменной струи на жаростойкие материалы с целью установления скорости сублимации и разрушения при экстремальных и контролируемых тепловых нагрузках в диапазоне  0.1 – 10 кВт/см</w:t>
      </w:r>
      <w:proofErr w:type="gramStart"/>
      <w:r w:rsidRPr="00BB58F8">
        <w:rPr>
          <w:vertAlign w:val="superscript"/>
        </w:rPr>
        <w:t>2</w:t>
      </w:r>
      <w:proofErr w:type="gramEnd"/>
      <w:r w:rsidRPr="00BB58F8">
        <w:t>.</w:t>
      </w:r>
    </w:p>
    <w:p w:rsidR="00233910" w:rsidRDefault="00233910" w:rsidP="001C294E">
      <w:pPr>
        <w:spacing w:line="240" w:lineRule="auto"/>
        <w:ind w:firstLine="709"/>
        <w:jc w:val="both"/>
      </w:pPr>
    </w:p>
    <w:p w:rsidR="00233910" w:rsidRPr="00942C45" w:rsidRDefault="00233910" w:rsidP="001C6DDB">
      <w:pPr>
        <w:spacing w:line="240" w:lineRule="auto"/>
        <w:ind w:firstLine="709"/>
        <w:jc w:val="right"/>
      </w:pPr>
      <w:r w:rsidRPr="00373E91">
        <w:t xml:space="preserve">Работа выполнена </w:t>
      </w:r>
      <w:r>
        <w:t xml:space="preserve">по плану научной школы НШ – 1800.2014.8 и </w:t>
      </w:r>
      <w:r w:rsidRPr="00373E91">
        <w:t xml:space="preserve">при </w:t>
      </w:r>
      <w:r>
        <w:t xml:space="preserve">частичной </w:t>
      </w:r>
      <w:r w:rsidRPr="00373E91">
        <w:t xml:space="preserve">поддержке гранта РФФИ </w:t>
      </w:r>
      <w:r>
        <w:t>№ 14-08-00330</w:t>
      </w:r>
      <w:r w:rsidR="001C6DDB">
        <w:t>.</w:t>
      </w:r>
      <w:bookmarkStart w:id="0" w:name="_GoBack"/>
      <w:bookmarkEnd w:id="0"/>
    </w:p>
    <w:p w:rsidR="00130903" w:rsidRDefault="00130903" w:rsidP="00130903">
      <w:pPr>
        <w:spacing w:line="240" w:lineRule="auto"/>
        <w:jc w:val="both"/>
        <w:rPr>
          <w:b/>
          <w:szCs w:val="28"/>
        </w:rPr>
      </w:pPr>
    </w:p>
    <w:p w:rsidR="005F37D8" w:rsidRPr="00942C45" w:rsidRDefault="00130903" w:rsidP="00130903">
      <w:pPr>
        <w:spacing w:line="240" w:lineRule="auto"/>
        <w:jc w:val="both"/>
      </w:pPr>
      <w:r w:rsidRPr="00122BB0">
        <w:rPr>
          <w:b/>
          <w:szCs w:val="28"/>
        </w:rPr>
        <w:t>ЛИТЕРАТУРА</w:t>
      </w:r>
    </w:p>
    <w:p w:rsidR="003B0DB5" w:rsidRDefault="007E7657" w:rsidP="00233910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Cs w:val="28"/>
        </w:rPr>
      </w:pPr>
      <w:r w:rsidRPr="003B0DB5">
        <w:rPr>
          <w:i/>
          <w:szCs w:val="28"/>
        </w:rPr>
        <w:t>Мартин Х.</w:t>
      </w:r>
      <w:r w:rsidRPr="003B0DB5">
        <w:rPr>
          <w:szCs w:val="28"/>
        </w:rPr>
        <w:t xml:space="preserve"> Струи, ударяющиеся о поверхность. Справочник по теплообменникам, М., </w:t>
      </w:r>
      <w:proofErr w:type="spellStart"/>
      <w:r w:rsidRPr="003B0DB5">
        <w:rPr>
          <w:szCs w:val="28"/>
        </w:rPr>
        <w:t>Энергоиздат</w:t>
      </w:r>
      <w:proofErr w:type="spellEnd"/>
      <w:r w:rsidRPr="003B0DB5">
        <w:rPr>
          <w:szCs w:val="28"/>
        </w:rPr>
        <w:t>, Т.1, 1987, С.267-274.</w:t>
      </w:r>
      <w:r w:rsidR="003B0DB5" w:rsidRPr="003B0DB5">
        <w:rPr>
          <w:szCs w:val="28"/>
        </w:rPr>
        <w:t xml:space="preserve"> </w:t>
      </w:r>
    </w:p>
    <w:p w:rsidR="003B0DB5" w:rsidRPr="003B0DB5" w:rsidRDefault="003B0DB5" w:rsidP="00233910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b/>
          <w:szCs w:val="28"/>
        </w:rPr>
      </w:pPr>
      <w:proofErr w:type="spellStart"/>
      <w:r w:rsidRPr="003B0DB5">
        <w:rPr>
          <w:i/>
          <w:szCs w:val="28"/>
        </w:rPr>
        <w:t>Михатулин</w:t>
      </w:r>
      <w:proofErr w:type="spellEnd"/>
      <w:r w:rsidRPr="003B0DB5">
        <w:rPr>
          <w:i/>
          <w:szCs w:val="28"/>
        </w:rPr>
        <w:t xml:space="preserve"> Д.С. Полежаев Ю.В., </w:t>
      </w:r>
      <w:proofErr w:type="spellStart"/>
      <w:r w:rsidRPr="003B0DB5">
        <w:rPr>
          <w:i/>
          <w:szCs w:val="28"/>
        </w:rPr>
        <w:t>Ревизников</w:t>
      </w:r>
      <w:proofErr w:type="spellEnd"/>
      <w:r w:rsidRPr="003B0DB5">
        <w:rPr>
          <w:i/>
          <w:szCs w:val="28"/>
        </w:rPr>
        <w:t xml:space="preserve"> Д.Л.</w:t>
      </w:r>
      <w:r w:rsidRPr="003B0DB5">
        <w:rPr>
          <w:szCs w:val="28"/>
        </w:rPr>
        <w:t xml:space="preserve"> Теплообмен, термохимическое и </w:t>
      </w:r>
      <w:proofErr w:type="spellStart"/>
      <w:r w:rsidRPr="003B0DB5">
        <w:rPr>
          <w:szCs w:val="28"/>
        </w:rPr>
        <w:t>термоэрозионное</w:t>
      </w:r>
      <w:proofErr w:type="spellEnd"/>
      <w:r w:rsidRPr="003B0DB5">
        <w:rPr>
          <w:szCs w:val="28"/>
        </w:rPr>
        <w:t xml:space="preserve"> разрушение тепловой защиты. М., Янус-К, 2011. </w:t>
      </w:r>
    </w:p>
    <w:p w:rsidR="00233910" w:rsidRPr="00233910" w:rsidRDefault="003B0DB5" w:rsidP="00233910">
      <w:pPr>
        <w:pStyle w:val="a3"/>
        <w:numPr>
          <w:ilvl w:val="0"/>
          <w:numId w:val="1"/>
        </w:numPr>
        <w:spacing w:line="240" w:lineRule="auto"/>
        <w:ind w:left="426"/>
        <w:jc w:val="both"/>
      </w:pPr>
      <w:proofErr w:type="spellStart"/>
      <w:r w:rsidRPr="00233910">
        <w:rPr>
          <w:i/>
          <w:szCs w:val="28"/>
        </w:rPr>
        <w:t>Исакаев</w:t>
      </w:r>
      <w:proofErr w:type="spellEnd"/>
      <w:r w:rsidRPr="00233910">
        <w:rPr>
          <w:i/>
          <w:szCs w:val="28"/>
        </w:rPr>
        <w:t xml:space="preserve"> Э. Х.,  </w:t>
      </w:r>
      <w:proofErr w:type="spellStart"/>
      <w:r w:rsidRPr="00233910">
        <w:rPr>
          <w:i/>
          <w:szCs w:val="28"/>
        </w:rPr>
        <w:t>Синкевич</w:t>
      </w:r>
      <w:proofErr w:type="spellEnd"/>
      <w:r w:rsidRPr="00233910">
        <w:rPr>
          <w:i/>
          <w:szCs w:val="28"/>
        </w:rPr>
        <w:t xml:space="preserve"> О.А., </w:t>
      </w:r>
      <w:proofErr w:type="spellStart"/>
      <w:r w:rsidRPr="00233910">
        <w:rPr>
          <w:i/>
          <w:szCs w:val="28"/>
        </w:rPr>
        <w:t>Тюфтяев</w:t>
      </w:r>
      <w:proofErr w:type="spellEnd"/>
      <w:r w:rsidRPr="00233910">
        <w:rPr>
          <w:i/>
          <w:szCs w:val="28"/>
        </w:rPr>
        <w:t xml:space="preserve"> А.С., Чиннов В.Ф.</w:t>
      </w:r>
      <w:r w:rsidRPr="00233910">
        <w:rPr>
          <w:szCs w:val="28"/>
        </w:rPr>
        <w:t xml:space="preserve"> //ТВТ. 2010. Т.48. № 1. С. 105-134.</w:t>
      </w:r>
      <w:r w:rsidR="00233910" w:rsidRPr="00233910">
        <w:rPr>
          <w:szCs w:val="28"/>
        </w:rPr>
        <w:t xml:space="preserve"> </w:t>
      </w:r>
    </w:p>
    <w:p w:rsidR="00233910" w:rsidRDefault="00233910" w:rsidP="00233910">
      <w:pPr>
        <w:pStyle w:val="a3"/>
        <w:numPr>
          <w:ilvl w:val="0"/>
          <w:numId w:val="1"/>
        </w:numPr>
        <w:spacing w:line="240" w:lineRule="auto"/>
        <w:ind w:left="426"/>
        <w:jc w:val="both"/>
      </w:pPr>
      <w:r w:rsidRPr="00233910">
        <w:rPr>
          <w:i/>
        </w:rPr>
        <w:t xml:space="preserve">Горячев С.В., </w:t>
      </w:r>
      <w:proofErr w:type="spellStart"/>
      <w:r w:rsidRPr="00233910">
        <w:rPr>
          <w:i/>
        </w:rPr>
        <w:t>Исакаев</w:t>
      </w:r>
      <w:proofErr w:type="spellEnd"/>
      <w:r w:rsidRPr="00233910">
        <w:rPr>
          <w:i/>
        </w:rPr>
        <w:t xml:space="preserve"> Э.Х., Мясников М.И., Чиннов В.Ф.</w:t>
      </w:r>
      <w:r w:rsidRPr="008E5F23">
        <w:t xml:space="preserve"> //ТВТ</w:t>
      </w:r>
      <w:r>
        <w:t>.</w:t>
      </w:r>
      <w:r w:rsidRPr="008E5F23">
        <w:t xml:space="preserve"> 2008</w:t>
      </w:r>
      <w:r>
        <w:t>.</w:t>
      </w:r>
      <w:r w:rsidRPr="008E5F23">
        <w:t xml:space="preserve"> </w:t>
      </w:r>
      <w:r>
        <w:t>Т</w:t>
      </w:r>
      <w:r w:rsidRPr="008E5F23">
        <w:t>.46</w:t>
      </w:r>
      <w:r>
        <w:t>.</w:t>
      </w:r>
      <w:r w:rsidRPr="008E5F23">
        <w:t xml:space="preserve"> № 6</w:t>
      </w:r>
      <w:r>
        <w:t>.</w:t>
      </w:r>
      <w:r w:rsidRPr="008E5F23">
        <w:t xml:space="preserve"> С. 1-6.</w:t>
      </w:r>
    </w:p>
    <w:p w:rsidR="00233910" w:rsidRPr="003B0DB5" w:rsidRDefault="00233910" w:rsidP="00233910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b/>
          <w:szCs w:val="28"/>
        </w:rPr>
      </w:pPr>
      <w:r w:rsidRPr="009562AE">
        <w:rPr>
          <w:i/>
        </w:rPr>
        <w:t>Сенченко В.Н.</w:t>
      </w:r>
      <w:r w:rsidRPr="008E5F23">
        <w:t xml:space="preserve"> Новые приборы и методы оптической пирометрии для научных и промышленных применений.</w:t>
      </w:r>
      <w:r w:rsidRPr="009562AE">
        <w:t xml:space="preserve"> </w:t>
      </w:r>
      <w:r w:rsidRPr="008E5F23">
        <w:t xml:space="preserve">//Труды 4-ой Всероссийской конференции  </w:t>
      </w:r>
      <w:r w:rsidRPr="002E0BEB">
        <w:t>“</w:t>
      </w:r>
      <w:r w:rsidRPr="008E5F23">
        <w:t>Температура-2011</w:t>
      </w:r>
      <w:r w:rsidRPr="002E0BEB">
        <w:t>”</w:t>
      </w:r>
      <w:r w:rsidRPr="008E5F23">
        <w:t>, апрель 2011 г., Санкт-Петербург. С.23.</w:t>
      </w:r>
    </w:p>
    <w:sectPr w:rsidR="00233910" w:rsidRPr="003B0DB5" w:rsidSect="005F37D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6F2"/>
    <w:multiLevelType w:val="hybridMultilevel"/>
    <w:tmpl w:val="AD169D18"/>
    <w:lvl w:ilvl="0" w:tplc="288CE6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5DFC"/>
    <w:multiLevelType w:val="hybridMultilevel"/>
    <w:tmpl w:val="A8368D06"/>
    <w:lvl w:ilvl="0" w:tplc="317608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28B"/>
    <w:rsid w:val="00006CA8"/>
    <w:rsid w:val="000118DF"/>
    <w:rsid w:val="00026FDB"/>
    <w:rsid w:val="0003398B"/>
    <w:rsid w:val="00037370"/>
    <w:rsid w:val="000563A1"/>
    <w:rsid w:val="00057062"/>
    <w:rsid w:val="00094853"/>
    <w:rsid w:val="000C4B89"/>
    <w:rsid w:val="000E0A65"/>
    <w:rsid w:val="000E70BC"/>
    <w:rsid w:val="000F2524"/>
    <w:rsid w:val="000F3171"/>
    <w:rsid w:val="001136D0"/>
    <w:rsid w:val="00125A4B"/>
    <w:rsid w:val="00130903"/>
    <w:rsid w:val="001C294E"/>
    <w:rsid w:val="001C4DDC"/>
    <w:rsid w:val="001C5C06"/>
    <w:rsid w:val="001C6DDB"/>
    <w:rsid w:val="001D0CF1"/>
    <w:rsid w:val="0022675E"/>
    <w:rsid w:val="00233910"/>
    <w:rsid w:val="002542B6"/>
    <w:rsid w:val="00256598"/>
    <w:rsid w:val="002613AB"/>
    <w:rsid w:val="00262E08"/>
    <w:rsid w:val="00284B00"/>
    <w:rsid w:val="002B5DD3"/>
    <w:rsid w:val="002B6468"/>
    <w:rsid w:val="002E28F1"/>
    <w:rsid w:val="00301C4C"/>
    <w:rsid w:val="00303748"/>
    <w:rsid w:val="003053E4"/>
    <w:rsid w:val="00323ECD"/>
    <w:rsid w:val="0034147B"/>
    <w:rsid w:val="00344803"/>
    <w:rsid w:val="003855A6"/>
    <w:rsid w:val="00397953"/>
    <w:rsid w:val="003B0DB5"/>
    <w:rsid w:val="003D25C9"/>
    <w:rsid w:val="00413DBD"/>
    <w:rsid w:val="00442629"/>
    <w:rsid w:val="00484980"/>
    <w:rsid w:val="004C174B"/>
    <w:rsid w:val="004C1754"/>
    <w:rsid w:val="004C3173"/>
    <w:rsid w:val="004D1D97"/>
    <w:rsid w:val="004E0EDE"/>
    <w:rsid w:val="004F3C9C"/>
    <w:rsid w:val="005101F0"/>
    <w:rsid w:val="00533DB5"/>
    <w:rsid w:val="00545B04"/>
    <w:rsid w:val="00573EAE"/>
    <w:rsid w:val="005B2791"/>
    <w:rsid w:val="005E4C9C"/>
    <w:rsid w:val="005F37D8"/>
    <w:rsid w:val="0060306A"/>
    <w:rsid w:val="00610272"/>
    <w:rsid w:val="0061059E"/>
    <w:rsid w:val="0065279E"/>
    <w:rsid w:val="00664DBA"/>
    <w:rsid w:val="006818D2"/>
    <w:rsid w:val="00694F97"/>
    <w:rsid w:val="006B2801"/>
    <w:rsid w:val="006B287E"/>
    <w:rsid w:val="006C541F"/>
    <w:rsid w:val="00704A8F"/>
    <w:rsid w:val="007121EB"/>
    <w:rsid w:val="0074363D"/>
    <w:rsid w:val="00770AB4"/>
    <w:rsid w:val="007743EE"/>
    <w:rsid w:val="00781AAF"/>
    <w:rsid w:val="0079421F"/>
    <w:rsid w:val="007B2B23"/>
    <w:rsid w:val="007B4744"/>
    <w:rsid w:val="007D26BE"/>
    <w:rsid w:val="007E3E91"/>
    <w:rsid w:val="007E413A"/>
    <w:rsid w:val="007E7657"/>
    <w:rsid w:val="007E7F07"/>
    <w:rsid w:val="007F0F3C"/>
    <w:rsid w:val="007F4ABB"/>
    <w:rsid w:val="008071D8"/>
    <w:rsid w:val="00842535"/>
    <w:rsid w:val="00842C90"/>
    <w:rsid w:val="0085087F"/>
    <w:rsid w:val="008528CC"/>
    <w:rsid w:val="00867C6A"/>
    <w:rsid w:val="00876F30"/>
    <w:rsid w:val="00877B04"/>
    <w:rsid w:val="008931F0"/>
    <w:rsid w:val="008A23F3"/>
    <w:rsid w:val="008B2632"/>
    <w:rsid w:val="008C78CD"/>
    <w:rsid w:val="008E4079"/>
    <w:rsid w:val="008F3FE1"/>
    <w:rsid w:val="00907BE2"/>
    <w:rsid w:val="00910D0A"/>
    <w:rsid w:val="00942C45"/>
    <w:rsid w:val="0094760C"/>
    <w:rsid w:val="009568BC"/>
    <w:rsid w:val="00961602"/>
    <w:rsid w:val="00985A90"/>
    <w:rsid w:val="009C558D"/>
    <w:rsid w:val="009D6E4D"/>
    <w:rsid w:val="009E4F90"/>
    <w:rsid w:val="00A02086"/>
    <w:rsid w:val="00A027C0"/>
    <w:rsid w:val="00A45517"/>
    <w:rsid w:val="00A5295E"/>
    <w:rsid w:val="00AA6049"/>
    <w:rsid w:val="00AD0934"/>
    <w:rsid w:val="00AE4581"/>
    <w:rsid w:val="00B1028B"/>
    <w:rsid w:val="00B307C0"/>
    <w:rsid w:val="00B34A16"/>
    <w:rsid w:val="00B61737"/>
    <w:rsid w:val="00B85581"/>
    <w:rsid w:val="00BA1F3D"/>
    <w:rsid w:val="00BE1BF7"/>
    <w:rsid w:val="00BE4020"/>
    <w:rsid w:val="00BF254A"/>
    <w:rsid w:val="00C262C7"/>
    <w:rsid w:val="00C30F2E"/>
    <w:rsid w:val="00C3239F"/>
    <w:rsid w:val="00C36CFE"/>
    <w:rsid w:val="00C711BA"/>
    <w:rsid w:val="00C82E79"/>
    <w:rsid w:val="00C83CC3"/>
    <w:rsid w:val="00CA1611"/>
    <w:rsid w:val="00CA38B9"/>
    <w:rsid w:val="00CC23BB"/>
    <w:rsid w:val="00CE6239"/>
    <w:rsid w:val="00CE7396"/>
    <w:rsid w:val="00CF0920"/>
    <w:rsid w:val="00CF15EC"/>
    <w:rsid w:val="00CF6FCD"/>
    <w:rsid w:val="00D332B7"/>
    <w:rsid w:val="00D4149C"/>
    <w:rsid w:val="00D42F1E"/>
    <w:rsid w:val="00D474BE"/>
    <w:rsid w:val="00D82C04"/>
    <w:rsid w:val="00D91DA1"/>
    <w:rsid w:val="00D92A3F"/>
    <w:rsid w:val="00D949BD"/>
    <w:rsid w:val="00E068EA"/>
    <w:rsid w:val="00E079A1"/>
    <w:rsid w:val="00E13E1B"/>
    <w:rsid w:val="00E1729B"/>
    <w:rsid w:val="00E553B8"/>
    <w:rsid w:val="00E702D9"/>
    <w:rsid w:val="00E73522"/>
    <w:rsid w:val="00EA4CCC"/>
    <w:rsid w:val="00EB39C7"/>
    <w:rsid w:val="00EB3CF8"/>
    <w:rsid w:val="00EC36F6"/>
    <w:rsid w:val="00ED0EC7"/>
    <w:rsid w:val="00ED5D35"/>
    <w:rsid w:val="00EE39E5"/>
    <w:rsid w:val="00EE52CF"/>
    <w:rsid w:val="00EF5041"/>
    <w:rsid w:val="00F053B8"/>
    <w:rsid w:val="00F14E35"/>
    <w:rsid w:val="00F17668"/>
    <w:rsid w:val="00F42289"/>
    <w:rsid w:val="00F51862"/>
    <w:rsid w:val="00F52C7F"/>
    <w:rsid w:val="00F81A42"/>
    <w:rsid w:val="00FC7060"/>
    <w:rsid w:val="00FD5565"/>
    <w:rsid w:val="00F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57"/>
    <w:pPr>
      <w:ind w:left="720"/>
      <w:contextualSpacing/>
    </w:pPr>
  </w:style>
  <w:style w:type="table" w:styleId="a4">
    <w:name w:val="Table Grid"/>
    <w:basedOn w:val="a1"/>
    <w:uiPriority w:val="59"/>
    <w:rsid w:val="00842535"/>
    <w:pPr>
      <w:spacing w:line="240" w:lineRule="auto"/>
      <w:ind w:firstLine="709"/>
      <w:jc w:val="both"/>
    </w:pPr>
    <w:rPr>
      <w:rFonts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2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535"/>
    <w:rPr>
      <w:rFonts w:ascii="Tahoma" w:hAnsi="Tahoma" w:cs="Tahoma"/>
      <w:sz w:val="16"/>
      <w:szCs w:val="16"/>
    </w:rPr>
  </w:style>
  <w:style w:type="paragraph" w:customStyle="1" w:styleId="Zv-Author">
    <w:name w:val="Zv-Author"/>
    <w:basedOn w:val="a"/>
    <w:next w:val="a"/>
    <w:rsid w:val="003B0DB5"/>
    <w:pPr>
      <w:spacing w:after="120" w:line="240" w:lineRule="auto"/>
      <w:ind w:left="397" w:right="397"/>
      <w:jc w:val="center"/>
    </w:pPr>
    <w:rPr>
      <w:rFonts w:eastAsia="Times New Roman"/>
      <w:bCs/>
      <w:i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</dc:creator>
  <cp:lastModifiedBy>Gadzhiev</cp:lastModifiedBy>
  <cp:revision>14</cp:revision>
  <dcterms:created xsi:type="dcterms:W3CDTF">2014-02-18T11:46:00Z</dcterms:created>
  <dcterms:modified xsi:type="dcterms:W3CDTF">2014-04-03T09:33:00Z</dcterms:modified>
</cp:coreProperties>
</file>