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29" w:rsidRDefault="004F1428" w:rsidP="001767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"СОВРЕМЕННЫЕ ОБРАЗОВАТЕЛЬНЫЕ </w:t>
      </w:r>
      <w:r w:rsidRPr="001767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1767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РЕАЛИЗУ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МЫЕ В </w:t>
      </w:r>
      <w:r w:rsidRPr="001767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ПРИ ОБУЧЕНИИ </w:t>
      </w:r>
      <w:r w:rsidRPr="001767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ХИМИИ"</w:t>
      </w:r>
    </w:p>
    <w:p w:rsidR="0017676B" w:rsidRPr="0017676B" w:rsidRDefault="0017676B" w:rsidP="0017676B">
      <w:pPr>
        <w:shd w:val="clear" w:color="auto" w:fill="FFFFFF"/>
        <w:spacing w:before="151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7676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А.З. Гайфуллина , учитель химии</w:t>
      </w:r>
      <w:r w:rsidRPr="0017676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1767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7676B">
        <w:rPr>
          <w:rFonts w:ascii="Times New Roman" w:eastAsia="Calibri" w:hAnsi="Times New Roman" w:cs="Times New Roman"/>
          <w:i/>
          <w:iCs/>
          <w:sz w:val="28"/>
          <w:szCs w:val="28"/>
        </w:rPr>
        <w:t>М</w:t>
      </w:r>
      <w:r w:rsidRPr="0017676B">
        <w:rPr>
          <w:rFonts w:ascii="Times New Roman" w:hAnsi="Times New Roman" w:cs="Times New Roman"/>
          <w:i/>
          <w:iCs/>
          <w:sz w:val="28"/>
          <w:szCs w:val="28"/>
        </w:rPr>
        <w:t>БОУ «Гимназия №122» Московск</w:t>
      </w:r>
      <w:r w:rsidRPr="0017676B">
        <w:rPr>
          <w:rFonts w:ascii="Times New Roman" w:eastAsia="Calibri" w:hAnsi="Times New Roman" w:cs="Times New Roman"/>
          <w:i/>
          <w:iCs/>
          <w:sz w:val="28"/>
          <w:szCs w:val="28"/>
        </w:rPr>
        <w:t>ого ра</w:t>
      </w:r>
      <w:r w:rsidRPr="0017676B">
        <w:rPr>
          <w:rFonts w:ascii="Times New Roman" w:eastAsia="Calibri" w:hAnsi="Times New Roman" w:cs="Times New Roman"/>
          <w:i/>
          <w:iCs/>
          <w:sz w:val="28"/>
          <w:szCs w:val="28"/>
        </w:rPr>
        <w:t>й</w:t>
      </w:r>
      <w:r w:rsidRPr="0017676B">
        <w:rPr>
          <w:rFonts w:ascii="Times New Roman" w:eastAsia="Calibri" w:hAnsi="Times New Roman" w:cs="Times New Roman"/>
          <w:i/>
          <w:iCs/>
          <w:sz w:val="28"/>
          <w:szCs w:val="28"/>
        </w:rPr>
        <w:t>она г. Каз</w:t>
      </w:r>
      <w:r w:rsidRPr="0017676B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17676B">
        <w:rPr>
          <w:rFonts w:ascii="Times New Roman" w:eastAsia="Calibri" w:hAnsi="Times New Roman" w:cs="Times New Roman"/>
          <w:i/>
          <w:iCs/>
          <w:sz w:val="28"/>
          <w:szCs w:val="28"/>
        </w:rPr>
        <w:t>ни</w:t>
      </w:r>
    </w:p>
    <w:p w:rsidR="002F2E29" w:rsidRPr="0017676B" w:rsidRDefault="00A80108" w:rsidP="0017676B">
      <w:pPr>
        <w:pStyle w:val="Style6"/>
        <w:widowControl/>
        <w:spacing w:line="485" w:lineRule="exact"/>
        <w:ind w:left="5" w:right="10" w:firstLine="893"/>
        <w:jc w:val="right"/>
        <w:rPr>
          <w:i/>
          <w:sz w:val="28"/>
          <w:szCs w:val="28"/>
        </w:rPr>
      </w:pPr>
      <w:r w:rsidRPr="0017676B">
        <w:rPr>
          <w:rStyle w:val="FontStyle42"/>
          <w:i/>
          <w:sz w:val="28"/>
          <w:szCs w:val="28"/>
        </w:rPr>
        <w:t>«... ум заключается не только в знании,</w:t>
      </w:r>
      <w:r w:rsidR="0017676B">
        <w:rPr>
          <w:rStyle w:val="FontStyle42"/>
          <w:i/>
          <w:sz w:val="28"/>
          <w:szCs w:val="28"/>
        </w:rPr>
        <w:t xml:space="preserve">                                                                                 </w:t>
      </w:r>
      <w:r w:rsidRPr="0017676B">
        <w:rPr>
          <w:rStyle w:val="FontStyle42"/>
          <w:i/>
          <w:sz w:val="28"/>
          <w:szCs w:val="28"/>
        </w:rPr>
        <w:t xml:space="preserve">но и в умении прилагать знание на деле...»                                                                       </w:t>
      </w:r>
      <w:r w:rsidR="0017676B">
        <w:rPr>
          <w:rStyle w:val="FontStyle42"/>
          <w:i/>
          <w:sz w:val="28"/>
          <w:szCs w:val="28"/>
        </w:rPr>
        <w:t xml:space="preserve">                  </w:t>
      </w:r>
      <w:r w:rsidRPr="0017676B">
        <w:rPr>
          <w:rStyle w:val="FontStyle42"/>
          <w:i/>
          <w:sz w:val="28"/>
          <w:szCs w:val="28"/>
        </w:rPr>
        <w:t>Арист</w:t>
      </w:r>
      <w:r w:rsidRPr="0017676B">
        <w:rPr>
          <w:rStyle w:val="FontStyle42"/>
          <w:i/>
          <w:sz w:val="28"/>
          <w:szCs w:val="28"/>
        </w:rPr>
        <w:t>о</w:t>
      </w:r>
      <w:r w:rsidRPr="0017676B">
        <w:rPr>
          <w:rStyle w:val="FontStyle42"/>
          <w:i/>
          <w:sz w:val="28"/>
          <w:szCs w:val="28"/>
        </w:rPr>
        <w:t>тель</w:t>
      </w:r>
    </w:p>
    <w:p w:rsidR="00073C44" w:rsidRDefault="00073C44" w:rsidP="00176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образовательный процесс немыслим без поиска новых, б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э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фективных технологий, призванных содействовать развитию творческих способностей обучающихся. Предлагаю вашему вниманию некоторые иннов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ционные технологии,</w:t>
      </w:r>
      <w:r w:rsidR="00CF226F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26F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которых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зую в своей практике на уроках химии.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1.)  </w:t>
      </w:r>
      <w:r w:rsidR="00CF226F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 </w:t>
      </w:r>
      <w:r w:rsidR="00CF226F" w:rsidRPr="00176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интегральной образовательной технологии</w:t>
      </w:r>
      <w:r w:rsidR="00CF226F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821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821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химии в старших классах. Это активные формы обучения: уроки – лекции, семинары, практикумы, консультации.</w:t>
      </w:r>
      <w:r w:rsidR="006D1821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D1821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еоретический матер</w:t>
      </w:r>
      <w:r w:rsidR="006D1821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1821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ал излагаю “блоком”. Использую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двукратное объяснение: сначала в форме ле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с демонстрацией опытов и применением средств наглядности, затем кра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ко, с выделением опорных знаний и вычленением наиболее существенного в изл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женном. Новый материал, изучаемый на лекции, неоднократно повторяется учащимися и рассматривается в разных связях на семинарских занятиях</w:t>
      </w:r>
      <w:r w:rsidR="006D1821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проводя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вводные, текущие, заключительные. Преподавание материала “блоком” дает экономию учебного времени, позволяет больше его затрачивать на формирование умений, обсуждение изученного, обучение учащихся выск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зывать своё мнение, оценивать содержание материала.</w:t>
      </w:r>
      <w:r w:rsidR="006D1821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по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готовленности класса лекции проводятся </w:t>
      </w:r>
      <w:proofErr w:type="spellStart"/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дедуктивно</w:t>
      </w:r>
      <w:proofErr w:type="spellEnd"/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индуктивно. На и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дуктивной лекции развиваются мыслительные способности учащихся, их ум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строить гипотезы, д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лать обобщения. На лекции учащиеся привлекаются к самостоятельному разъяснению вопросов, имеется возможность вести пр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блемное изложение, активизировать мыслительную деятельность, их спосо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к построению рассуждений в процессе решения поставленных перед н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задач. На лекции учащиеся ведут поиск скрытых от них существующих св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зей, закономерностей, получают удовлетворение и проявляют большой интерес к предмету, когда найденный ими вариант решения признается истинным, пр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вильным.</w:t>
      </w:r>
    </w:p>
    <w:p w:rsidR="002F2E29" w:rsidRPr="0017676B" w:rsidRDefault="00073C44" w:rsidP="00176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2.) </w:t>
      </w:r>
      <w:r w:rsidR="006D1821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каждую лекцию стараюсь включить элементы </w:t>
      </w:r>
      <w:r w:rsidR="006D1821" w:rsidRPr="00176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проблемной техн</w:t>
      </w:r>
      <w:r w:rsidR="006D1821" w:rsidRPr="00176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D1821" w:rsidRPr="00176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логии</w:t>
      </w:r>
      <w:r w:rsidR="006D1821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Вначале</w:t>
      </w:r>
      <w:r w:rsidR="006D1821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лекции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проблема, а учащиеся подводятся к решению этой проблемы. Например: лекция по теме: “Ароматические углеводор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ды”.</w:t>
      </w:r>
      <w:r w:rsidR="006D1821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Исходя из структурной циклич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формулы бензола, которую предложил </w:t>
      </w:r>
      <w:proofErr w:type="spellStart"/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Кекуле</w:t>
      </w:r>
      <w:proofErr w:type="spellEnd"/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назовите реакции, которые будут характерны для данного вещества (демонстрация опытов взаимодействия бензола с бромной водой и перманган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 калия). Бензол с ними не ре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гирует. Перед учащимися создана проблемная ситуация. Показано противоречие между строением молекулы (формулой </w:t>
      </w:r>
      <w:proofErr w:type="spellStart"/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</w:t>
      </w:r>
      <w:proofErr w:type="spellEnd"/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свойствами.</w:t>
      </w:r>
      <w:r w:rsidR="006D1821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6D1821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чем причина данного против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речия? </w:t>
      </w:r>
    </w:p>
    <w:p w:rsidR="002F2E29" w:rsidRPr="0017676B" w:rsidRDefault="002F2E29" w:rsidP="00176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224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 почти уроки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органической химии</w:t>
      </w:r>
      <w:r w:rsidR="0021224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включить проблемные в</w:t>
      </w:r>
      <w:r w:rsidR="0021224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1224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изучение неорганической и общей химии сопровождается созданием на уроках проблемных ситуаций и постановкой проблемных вопр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сов. Например, на уроке по теме “Электролиты и </w:t>
      </w:r>
      <w:proofErr w:type="spellStart"/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неэлектролиты</w:t>
      </w:r>
      <w:proofErr w:type="spellEnd"/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” после демо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опыта по электр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проводности растворов формулируется проблема:</w:t>
      </w:r>
      <w:r w:rsidR="0021224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исходя из строения соединений солей и оснований, определить, что у них о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и сделать вывод об электропроводности их растворов.</w:t>
      </w:r>
      <w:r w:rsidR="0021224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же уроке проблемный вопрос:</w:t>
      </w:r>
      <w:r w:rsidR="0021224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"-Б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удет ли электропроводной система, образованная путем смешивания с водой сульфата бария, </w:t>
      </w:r>
      <w:proofErr w:type="spellStart"/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гидроксида</w:t>
      </w:r>
      <w:proofErr w:type="spellEnd"/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железа (III)?</w:t>
      </w:r>
      <w:r w:rsidR="0021224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                                                                                                                                                 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над </w:t>
      </w:r>
      <w:r w:rsidR="0021224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формированием у учащихся понятия 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“не электролиты” им предлагается проблемный вопрос:</w:t>
      </w:r>
      <w:r w:rsidR="0021224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"- М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ли дать следующее обобщенное определение электролитам: все  ра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творяющиеся в воде вещества являются электролитами?</w:t>
      </w:r>
      <w:r w:rsidR="0021224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                                                                          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противоречие, создается еще одна проблемная ситуация</w:t>
      </w:r>
      <w:r w:rsidR="0007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по другим темам аналогичным образом создаются проблемные с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туации, ставятся проблемные вопросы, и идет поиск путей разрешения пр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блем.</w:t>
      </w:r>
    </w:p>
    <w:p w:rsidR="002F2E29" w:rsidRPr="0017676B" w:rsidRDefault="00073C44" w:rsidP="00176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3.) </w:t>
      </w:r>
      <w:r w:rsidR="0021224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изучении разделов “Металлы” и “Неметаллы</w:t>
      </w:r>
      <w:r w:rsidR="0021224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12249" w:rsidRPr="00176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2249" w:rsidRPr="00176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учебнику О. С. Га</w:t>
      </w:r>
      <w:r w:rsidR="00212249" w:rsidRPr="00176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212249" w:rsidRPr="00176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риеляна 9</w:t>
      </w:r>
      <w:r w:rsidR="00212249" w:rsidRPr="00176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 </w:t>
      </w:r>
      <w:r w:rsidR="00212249" w:rsidRPr="00176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использую элементы</w:t>
      </w:r>
      <w:r w:rsidR="00212249" w:rsidRPr="00176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 укрупнении дидактических единиц. 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программные темы “Подгруппа углерода”, “Подгруппа азота” и “Подгруппа кислорода” объединяются на основе идей параллельного структ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рирования и укрупнения дидактических единиц обучения. Это возможно пот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му, что, изучая подгруппы химических элементов, прорабатываются одни и те же структурно – родственные понятия, обладающие информационной общн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стью.</w:t>
      </w:r>
      <w:r w:rsidR="0021224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Это: химический элемент, простое вещество, летучее водородное соед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нение, оксиды, </w:t>
      </w:r>
      <w:proofErr w:type="spellStart"/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гидроксиды</w:t>
      </w:r>
      <w:proofErr w:type="spellEnd"/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соли. Когда изучается каждый элемент отдельно, учащиеся нацеливаются на изучении конкретных, частных свойств химических элементов, простых веществ и соединений. Не обращается внимание на во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можность их параллельного рассмотрения. При таком подходе не систематич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применяются изученные ранее теоретические положения, для прогнозир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свойств веществ. Учащиеся лишены возможности приобрести обобще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умение, т.е. отрабатывать алгоритм характеристики элемента, его соедин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Для устранения этого учебный материал по разделу рассматривается п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раллельно. </w:t>
      </w:r>
      <w:r w:rsidR="0021224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21224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следующий план изучения темы: </w:t>
      </w:r>
    </w:p>
    <w:p w:rsidR="002F2E29" w:rsidRPr="0017676B" w:rsidRDefault="002F2E29" w:rsidP="00176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неметаллов (установочная лекция).</w:t>
      </w:r>
    </w:p>
    <w:p w:rsidR="002F2E29" w:rsidRPr="0017676B" w:rsidRDefault="002F2E29" w:rsidP="00176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элементов неметаллов. Изучение их свойств в соответс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периодической системой (семинар).</w:t>
      </w:r>
    </w:p>
    <w:p w:rsidR="002F2E29" w:rsidRPr="0017676B" w:rsidRDefault="002F2E29" w:rsidP="00176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простых веществ неметаллов. Их химические свойства. </w:t>
      </w:r>
      <w:proofErr w:type="spellStart"/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Аллотропные</w:t>
      </w:r>
      <w:proofErr w:type="spellEnd"/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видоизменения. Изменение физических и химических свойств простых веществ неметаллов в соответствии с положением х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мических элементов в периодической системе Д.И.Менделеева.</w:t>
      </w:r>
    </w:p>
    <w:p w:rsidR="002F2E29" w:rsidRPr="0017676B" w:rsidRDefault="002F2E29" w:rsidP="00176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Водородные соединения неметаллов. Изменение их свойств в периодич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системе.</w:t>
      </w:r>
    </w:p>
    <w:p w:rsidR="002F2E29" w:rsidRPr="0017676B" w:rsidRDefault="002F2E29" w:rsidP="00176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Оксиды неметаллов. Изменение их свойств.</w:t>
      </w:r>
    </w:p>
    <w:p w:rsidR="002F2E29" w:rsidRPr="0017676B" w:rsidRDefault="002F2E29" w:rsidP="00176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Гидроксиды</w:t>
      </w:r>
      <w:proofErr w:type="spellEnd"/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неметаллов.</w:t>
      </w:r>
    </w:p>
    <w:p w:rsidR="002F2E29" w:rsidRPr="0017676B" w:rsidRDefault="002F2E29" w:rsidP="00176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Соли. Состав и свойства солей – сульфатов, нитратов, фосфатов, карбон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тов, силикатов, солей аммония. </w:t>
      </w:r>
    </w:p>
    <w:p w:rsidR="002F2E29" w:rsidRPr="0017676B" w:rsidRDefault="002F2E29" w:rsidP="00176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Минеральные удобрения.</w:t>
      </w:r>
    </w:p>
    <w:p w:rsidR="002F2E29" w:rsidRPr="0017676B" w:rsidRDefault="002F2E29" w:rsidP="00176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решению экспериментальных задач по теме (семинар – практикум).</w:t>
      </w:r>
    </w:p>
    <w:p w:rsidR="002F2E29" w:rsidRPr="0017676B" w:rsidRDefault="002F2E29" w:rsidP="00176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по решению расчетных задач.</w:t>
      </w:r>
    </w:p>
    <w:p w:rsidR="002F2E29" w:rsidRPr="0017676B" w:rsidRDefault="002F2E29" w:rsidP="00176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 по теме “Неметаллы”.</w:t>
      </w:r>
    </w:p>
    <w:p w:rsidR="006D5C55" w:rsidRDefault="002F2E29" w:rsidP="00176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подход при изучении темы дает возможность устанавливать зависимость между составом, строением и свойствами веществ. Учащиеся могут прогноз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их на основе знания теории. Появляется возможность многократного повторения с учащимися основного материала. Создаются условия для орган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активной самостоятельной работы учащихся с опорой на ранее изуче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материал; есть возможность для </w:t>
      </w:r>
      <w:proofErr w:type="spellStart"/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взаимообучения</w:t>
      </w:r>
      <w:proofErr w:type="spellEnd"/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 группах, п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рах, для организации индивидуального и дифференцированного обучения. Это позволяет освободить время для проведения семинаров-практикумов. </w:t>
      </w:r>
      <w:r w:rsidR="0021224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чении материала составляются опорные конспекты. Они необходимы для обобщающих выводов.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176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A41F0" w:rsidRPr="00176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3A41F0" w:rsidRPr="00176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073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073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4.) </w:t>
      </w:r>
      <w:r w:rsidRPr="00176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Технология </w:t>
      </w:r>
      <w:proofErr w:type="spellStart"/>
      <w:r w:rsidRPr="00176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разноуровневого</w:t>
      </w:r>
      <w:proofErr w:type="spellEnd"/>
      <w:r w:rsidRPr="00176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обучения. 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Эффективная организация образов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процесса невозможна без использования индивидуально-дифференцированного подхода к учащимся, в соответствии с их наклонност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интересами и возможностями. В обучении химии дифференциация имеет особое значение. Это обусловлено спецификой предмета: У одних учащихся усвоение химии сопряжено со значительными трудностями, а у других проя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ляются явно выраженные способности к изучению предмета. </w:t>
      </w:r>
      <w:r w:rsidR="0007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ди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ференциации ученик определяет направления собственной реализации на осн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имеющихся способностей, склонностей, интересов и выбирает ту образ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вательную траекторию, которая ему наиболее близка. Выбор уровня сложности достаточно подвижен и делается не “навсегда”. К самостоятельному выбору з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 учеников надо готовить, советовать какое задание выбрать, но право в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бора остается за учеником. Осуществляя контроль и оценку знаний учащихся, важно добиться, чтобы оценка отражала не только </w:t>
      </w:r>
      <w:proofErr w:type="spellStart"/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обученность</w:t>
      </w:r>
      <w:proofErr w:type="spellEnd"/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</w:t>
      </w:r>
      <w:proofErr w:type="spellStart"/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мость</w:t>
      </w:r>
      <w:proofErr w:type="spellEnd"/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чтобы ученик стал субъектом учебной деятельности. Не будем заб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7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о том, что изучении 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предмета в школе – не цель, а средство разв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ребенка. Для оценки успехов учащихся необходимо определить, как усво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содержание: на уровне воспроизведения фактов, их </w:t>
      </w:r>
      <w:proofErr w:type="spellStart"/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реконструирования</w:t>
      </w:r>
      <w:proofErr w:type="spellEnd"/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вариативном уровне (уровне мыслительных операций).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1F0" w:rsidRPr="001767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Приведу п</w:t>
      </w:r>
      <w:r w:rsidRPr="001767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ример проверочной самостоятельной работы по теме: “Соединения химических эл</w:t>
      </w:r>
      <w:r w:rsidRPr="001767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1767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ментов”</w:t>
      </w:r>
      <w:r w:rsidR="006D5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Pr="00176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Вариант 1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Включает нестандартные задания творческого характера.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Периодическую систему химических элементов Д.И.Менделеева, определите формулы пяти бинарных соединений. Укажите степень окисления  элементов.  Приведите по две формулы веществ каждого класса. Назовите эти вещества.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6D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5C55" w:rsidRDefault="002F2E29" w:rsidP="00176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Вариант 2. 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стандартные задания, но содержит элементы усложнения.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формулы оксидов азота, в которых азот проявляет степень окисления 1,+2,+3,+4,+5.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Распределите вещества по классам, напишите их формулы: </w:t>
      </w:r>
      <w:proofErr w:type="spellStart"/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гидроксид</w:t>
      </w:r>
      <w:proofErr w:type="spellEnd"/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за(II), серная кислота, оксид магния, хлорид алюминия, нитрат цинка, </w:t>
      </w:r>
      <w:proofErr w:type="spellStart"/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ксид</w:t>
      </w:r>
      <w:proofErr w:type="spellEnd"/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натрия, оксид кальция, азотная кислота.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6D5C55" w:rsidRDefault="002F2E29" w:rsidP="00176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Вариант 3.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репродуктивные задания. 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1. 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степень окисления элементов в соединениях по формулам: Na</w:t>
      </w:r>
      <w:r w:rsidRPr="001767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S, CuO,SiH</w:t>
      </w:r>
      <w:r w:rsidRPr="001767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4, 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CO</w:t>
      </w:r>
      <w:r w:rsidRPr="001767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2 , 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Ba</w:t>
      </w:r>
      <w:r w:rsidRPr="001767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1767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2. 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формулам распределите вещества по классам: К</w:t>
      </w:r>
      <w:r w:rsidRPr="001767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</w:t>
      </w:r>
      <w:proofErr w:type="spellStart"/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KCl</w:t>
      </w:r>
      <w:proofErr w:type="spellEnd"/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, NO</w:t>
      </w:r>
      <w:r w:rsidRPr="001767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2,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HNO</w:t>
      </w:r>
      <w:r w:rsidRPr="001767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, KOH, MgSO</w:t>
      </w:r>
      <w:r w:rsidRPr="001767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HCl</w:t>
      </w:r>
      <w:proofErr w:type="spellEnd"/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, CuSO</w:t>
      </w:r>
      <w:r w:rsidRPr="001767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4,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Ca</w:t>
      </w:r>
      <w:proofErr w:type="spellEnd"/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(OH)</w:t>
      </w:r>
      <w:r w:rsidRPr="001767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:rsidR="003A41F0" w:rsidRPr="0017676B" w:rsidRDefault="006D5C55" w:rsidP="00176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5.) 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3A41F0" w:rsidRPr="00176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информационных и коммуникационных технол</w:t>
      </w:r>
      <w:r w:rsidR="003A41F0" w:rsidRPr="00176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A41F0" w:rsidRPr="00176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гий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 новые перспективы и поразительные возможности для обучения химии. ИТ можно использовать на различных этапах урока: для проведения химической разминки, на этапе объяснения нового материала, для коррекции зн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умений, навыков. Информационные технологии делают уроки яркими и содержательными, развивают познавательные способности учащихся и их творческие силы. Эти задачи решаются через технологию </w:t>
      </w:r>
      <w:proofErr w:type="spellStart"/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уроков. Одновременное воздействие на два важнейших органа (слух и зрение) облегчает процесс восприятия и запоминания информации. Применение на уроках интерактивных презентаций, созданных учителем и учащимися, позв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эффективно проводить проверку выполненных заданий и убедиться в пр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вильности ответа, активизирует познавательную деятельность учащихся. Уч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имеют возможность принимать активное участие в создании уроков (п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 и систематизация информации), тем самым, формируя навыки самосто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работы по предмету, а так же навыки владения информационными компьютерными технологиями. При подготовке к урокам ученики могут и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 Интернет-ресурсы, образовательные сайты как информационное поле, позволяющее получить дополнительную оперативную, актуальную и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формацию по темам урока. На своих уроках учитель может использовать инт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рактивное тестирование учащихся в режиме    </w:t>
      </w:r>
      <w:proofErr w:type="spellStart"/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развивающее интелле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туальные способности учащихся, так как один и тот же тест они могут прох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дить по несколько раз, пока не будет получен положительный результат.                                                                                                                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Используя учебное электронное пособие “Химия 8 – 11 класс. Виртуал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лаборатория”, с помощью компьютерного сопровождения можно проводить демонстрации химического эксперимента, который в силу опасности для зд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ровья детей или трудности выполнения в условиях школьной лаборатории, не может быть проделан на уроке.</w:t>
      </w:r>
    </w:p>
    <w:p w:rsidR="003A41F0" w:rsidRPr="0017676B" w:rsidRDefault="003A41F0" w:rsidP="00176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использование компьютерных технологий дает увеличение плотности урока без ущерба качеству усвоения, позволяет учителю повысить темп урока, помогает лучше усвоить логику рассуждений. Все это повышает уровень обучения и вызывает интерес учащихся к предмету.</w:t>
      </w:r>
    </w:p>
    <w:p w:rsidR="002F2E29" w:rsidRDefault="006D5C55" w:rsidP="00176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6.) 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курсе неорганической химии, при изучении химических элементов и их соединений учащимся приходится опираться на знания базовых законов х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мии. Поэтому здесь возможно использование технологии АСО (</w:t>
      </w:r>
      <w:r w:rsidR="003A41F0" w:rsidRPr="00176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адаптивной системы обучения).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новая модель организации обучения. Структура зан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по такой системе позволяет увеличить время самостоятельной работы уч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 Учение становится активной самостоятельной деятельностью. На зан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тиях учитель часть времени работает со всеми учащимися, обучает их. При этом изуч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принципиально новый материал. Остальное время на занятии используется для самостоятельной работы учащихся. Учитель не просто н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блюдает за раб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41F0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 учащихся, а работает в это время с отдельными учениками индивидуально.</w:t>
      </w:r>
      <w:r w:rsidR="004F0548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могут работать в трех режимах: совместно с учит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лем, с учителем индивидуально и самостоятельно под руководством учителя. </w:t>
      </w:r>
      <w:r w:rsidR="004F0548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обособленной самостоятельной работы, включающей выполнение практ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заданий, решение задач, созданы многоуровневые программы, которые выполняются в классе и частично дома. В условиях АСО обучение – это не только сообщение новой информации, но и обучение приемам самостоятельной работы, самоконтролю, приемам исследовательской деятельности, умению д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бывать знания, обобщать и делать выводы, фиксировать главное в свернутом виде. Умение с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мостоятельно работать – это то, чему ученик должен научиться в школе. Основным признаком этой системы является резкое увеличение вр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2E29"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 самостоятельной работы. Такой процесс обучения позволяет развивать мышление, активизировать мыслительные процессы за счет проблемности и обобщенности изложения, высокой эмоциональности речи.</w:t>
      </w:r>
    </w:p>
    <w:p w:rsidR="00073C44" w:rsidRPr="0017676B" w:rsidRDefault="00073C44" w:rsidP="00176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добиваться, что бы ученик стал акти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участником учебного процесса, а учитель, забыв о роли информатора, являлся организатором позн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деятельности ученика.</w:t>
      </w:r>
    </w:p>
    <w:p w:rsidR="00A87FBE" w:rsidRPr="0017676B" w:rsidRDefault="004F1428" w:rsidP="0017676B">
      <w:pPr>
        <w:rPr>
          <w:sz w:val="28"/>
          <w:szCs w:val="28"/>
        </w:rPr>
      </w:pPr>
    </w:p>
    <w:sectPr w:rsidR="00A87FBE" w:rsidRPr="0017676B" w:rsidSect="001767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3B2D"/>
    <w:multiLevelType w:val="multilevel"/>
    <w:tmpl w:val="F7CC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95519"/>
    <w:multiLevelType w:val="multilevel"/>
    <w:tmpl w:val="D930B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6633B"/>
    <w:multiLevelType w:val="multilevel"/>
    <w:tmpl w:val="3238D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7D47D8"/>
    <w:multiLevelType w:val="multilevel"/>
    <w:tmpl w:val="B6F2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4D5916"/>
    <w:multiLevelType w:val="multilevel"/>
    <w:tmpl w:val="3816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autoHyphenation/>
  <w:characterSpacingControl w:val="doNotCompress"/>
  <w:savePreviewPicture/>
  <w:compat/>
  <w:rsids>
    <w:rsidRoot w:val="002F2E29"/>
    <w:rsid w:val="00035FE7"/>
    <w:rsid w:val="00037624"/>
    <w:rsid w:val="00062F7E"/>
    <w:rsid w:val="00073C44"/>
    <w:rsid w:val="00116337"/>
    <w:rsid w:val="0017676B"/>
    <w:rsid w:val="00212249"/>
    <w:rsid w:val="002427C4"/>
    <w:rsid w:val="002642B4"/>
    <w:rsid w:val="002C4F2A"/>
    <w:rsid w:val="002F2E29"/>
    <w:rsid w:val="00302AB9"/>
    <w:rsid w:val="003A41F0"/>
    <w:rsid w:val="00443D0A"/>
    <w:rsid w:val="00460535"/>
    <w:rsid w:val="00495BBC"/>
    <w:rsid w:val="004F0548"/>
    <w:rsid w:val="004F1428"/>
    <w:rsid w:val="0051325F"/>
    <w:rsid w:val="005516BE"/>
    <w:rsid w:val="005A2FBB"/>
    <w:rsid w:val="006607C6"/>
    <w:rsid w:val="00694643"/>
    <w:rsid w:val="006B1EA3"/>
    <w:rsid w:val="006B5BBD"/>
    <w:rsid w:val="006D1821"/>
    <w:rsid w:val="006D5C55"/>
    <w:rsid w:val="00714090"/>
    <w:rsid w:val="00731504"/>
    <w:rsid w:val="00736FD9"/>
    <w:rsid w:val="00857998"/>
    <w:rsid w:val="008741C5"/>
    <w:rsid w:val="00883388"/>
    <w:rsid w:val="008C10F9"/>
    <w:rsid w:val="009246B1"/>
    <w:rsid w:val="009C0E04"/>
    <w:rsid w:val="00A05C5D"/>
    <w:rsid w:val="00A629B0"/>
    <w:rsid w:val="00A80108"/>
    <w:rsid w:val="00A95BDE"/>
    <w:rsid w:val="00B5234C"/>
    <w:rsid w:val="00B77FC4"/>
    <w:rsid w:val="00BA6EFE"/>
    <w:rsid w:val="00BC330C"/>
    <w:rsid w:val="00C06D17"/>
    <w:rsid w:val="00C14922"/>
    <w:rsid w:val="00CF226F"/>
    <w:rsid w:val="00DB0257"/>
    <w:rsid w:val="00E079D4"/>
    <w:rsid w:val="00E20DEB"/>
    <w:rsid w:val="00E353F1"/>
    <w:rsid w:val="00EE572D"/>
    <w:rsid w:val="00F00A15"/>
    <w:rsid w:val="00F378A9"/>
    <w:rsid w:val="00F420A4"/>
    <w:rsid w:val="00FC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BB"/>
  </w:style>
  <w:style w:type="paragraph" w:styleId="1">
    <w:name w:val="heading 1"/>
    <w:basedOn w:val="a"/>
    <w:link w:val="10"/>
    <w:uiPriority w:val="9"/>
    <w:qFormat/>
    <w:rsid w:val="002F2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E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2E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A80108"/>
    <w:pPr>
      <w:widowControl w:val="0"/>
      <w:autoSpaceDE w:val="0"/>
      <w:autoSpaceDN w:val="0"/>
      <w:adjustRightInd w:val="0"/>
      <w:spacing w:after="0" w:line="483" w:lineRule="exact"/>
      <w:ind w:firstLine="84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A8010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2268</Words>
  <Characters>12933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ИННОВАЦИОННЫЕ ТЕХНОЛОГИИ ОБУЧЕНИЯ, РЕАЛИЗУЕМЫЕ В ПРАКТИКЕ учителей химии"</vt:lpstr>
    </vt:vector>
  </TitlesOfParts>
  <Company/>
  <LinksUpToDate>false</LinksUpToDate>
  <CharactersWithSpaces>15171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Gaidar</dc:creator>
  <cp:lastModifiedBy>Gaidar</cp:lastModifiedBy>
  <cp:revision>2</cp:revision>
  <dcterms:created xsi:type="dcterms:W3CDTF">2012-03-18T20:50:00Z</dcterms:created>
  <dcterms:modified xsi:type="dcterms:W3CDTF">2012-03-18T20:50:00Z</dcterms:modified>
</cp:coreProperties>
</file>