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A" w:rsidRDefault="0009330A" w:rsidP="00B90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рмодинамический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анализ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процес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сов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ионного обмена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оксидов марганца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при растворении 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кислых растворах сильных электролитов</w:t>
      </w: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09330A" w:rsidRPr="00A94EA8" w:rsidRDefault="0009330A" w:rsidP="00B90C2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9330A" w:rsidRDefault="0009330A" w:rsidP="00B90C2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4EA8">
        <w:rPr>
          <w:rFonts w:ascii="Times New Roman" w:eastAsia="Times New Roman" w:hAnsi="Times New Roman" w:cs="Times New Roman"/>
          <w:b/>
          <w:sz w:val="24"/>
          <w:szCs w:val="20"/>
        </w:rPr>
        <w:t>И. Г. Горичев, Д. В. Панкратов</w:t>
      </w:r>
    </w:p>
    <w:p w:rsidR="0009330A" w:rsidRDefault="0009330A" w:rsidP="00B90C25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9330A" w:rsidRDefault="0009330A" w:rsidP="00B90C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94EA8">
        <w:rPr>
          <w:rFonts w:ascii="Times New Roman" w:eastAsia="Times New Roman" w:hAnsi="Times New Roman" w:cs="Times New Roman"/>
          <w:sz w:val="24"/>
          <w:szCs w:val="20"/>
        </w:rPr>
        <w:t>Московский педагогический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РФ, 119991, г. Москва, ул. М. Пироговская, д.1, </w:t>
      </w:r>
      <w:hyperlink r:id="rId4" w:history="1">
        <w:r w:rsidR="00B90C25" w:rsidRPr="009F54CF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nir</w:t>
        </w:r>
        <w:r w:rsidR="00B90C25" w:rsidRPr="009F54CF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86@</w:t>
        </w:r>
        <w:r w:rsidR="00B90C25" w:rsidRPr="009F54CF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mail</w:t>
        </w:r>
        <w:r w:rsidR="00B90C25" w:rsidRPr="009F54CF">
          <w:rPr>
            <w:rStyle w:val="a5"/>
            <w:rFonts w:ascii="Times New Roman" w:eastAsia="Times New Roman" w:hAnsi="Times New Roman" w:cs="Times New Roman"/>
            <w:sz w:val="24"/>
            <w:szCs w:val="20"/>
          </w:rPr>
          <w:t>.</w:t>
        </w:r>
        <w:r w:rsidR="00B90C25" w:rsidRPr="009F54CF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/>
          </w:rPr>
          <w:t>ru</w:t>
        </w:r>
      </w:hyperlink>
    </w:p>
    <w:p w:rsidR="00B90C25" w:rsidRPr="00B90C25" w:rsidRDefault="00B90C25" w:rsidP="00B90C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9330A" w:rsidRDefault="0009330A" w:rsidP="00B90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67B">
        <w:rPr>
          <w:rFonts w:ascii="Times New Roman" w:hAnsi="Times New Roman" w:cs="Times New Roman"/>
          <w:sz w:val="24"/>
          <w:szCs w:val="24"/>
        </w:rPr>
        <w:t>Суммарный процесс реакц</w:t>
      </w:r>
      <w:proofErr w:type="gramStart"/>
      <w:r w:rsidRPr="00C4567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C4567B">
        <w:rPr>
          <w:rFonts w:ascii="Times New Roman" w:hAnsi="Times New Roman" w:cs="Times New Roman"/>
          <w:sz w:val="24"/>
          <w:szCs w:val="24"/>
        </w:rPr>
        <w:t xml:space="preserve">нного обмена </w:t>
      </w:r>
      <w:r>
        <w:rPr>
          <w:rFonts w:ascii="Times New Roman" w:hAnsi="Times New Roman" w:cs="Times New Roman"/>
          <w:sz w:val="24"/>
          <w:szCs w:val="24"/>
        </w:rPr>
        <w:t xml:space="preserve">на границе </w:t>
      </w:r>
      <w:r w:rsidRPr="00C4567B">
        <w:rPr>
          <w:rFonts w:ascii="Times New Roman" w:hAnsi="Times New Roman" w:cs="Times New Roman"/>
          <w:sz w:val="24"/>
          <w:szCs w:val="24"/>
        </w:rPr>
        <w:t>оксид марганца</w:t>
      </w:r>
      <w:r>
        <w:rPr>
          <w:rFonts w:ascii="Times New Roman" w:hAnsi="Times New Roman" w:cs="Times New Roman"/>
          <w:sz w:val="24"/>
          <w:szCs w:val="24"/>
        </w:rPr>
        <w:t>/раствор</w:t>
      </w:r>
      <w:r w:rsidRPr="00C4567B">
        <w:rPr>
          <w:rFonts w:ascii="Times New Roman" w:hAnsi="Times New Roman" w:cs="Times New Roman"/>
          <w:sz w:val="24"/>
          <w:szCs w:val="24"/>
        </w:rPr>
        <w:t xml:space="preserve"> можно представить в виде следующей реакции:</w:t>
      </w:r>
    </w:p>
    <w:p w:rsidR="0009330A" w:rsidRPr="00DA75A4" w:rsidRDefault="002A4F8F" w:rsidP="00B90C25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Mn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Mn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2+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O</m:t>
        </m:r>
      </m:oMath>
      <w:r w:rsidR="0009330A">
        <w:rPr>
          <w:rFonts w:ascii="Times New Roman" w:hAnsi="Times New Roman" w:cs="Times New Roman"/>
          <w:sz w:val="24"/>
          <w:szCs w:val="24"/>
        </w:rPr>
        <w:tab/>
      </w:r>
      <w:r w:rsidR="0009330A">
        <w:rPr>
          <w:rFonts w:ascii="Times New Roman" w:hAnsi="Times New Roman" w:cs="Times New Roman"/>
          <w:sz w:val="24"/>
          <w:szCs w:val="24"/>
        </w:rPr>
        <w:tab/>
        <w:t>(1)</w:t>
      </w:r>
    </w:p>
    <w:p w:rsidR="0009330A" w:rsidRPr="007D1E03" w:rsidRDefault="0009330A" w:rsidP="00B90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7D1E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1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7D1E03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процесс характеризуется константой равновесия:</w:t>
      </w:r>
      <w:r w:rsidRPr="007D1E0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D1E0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330A" w:rsidRDefault="0009330A" w:rsidP="00B90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Найдено, что величина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вклад, характеризующий отклонение от стехиометрии:</w:t>
      </w:r>
    </w:p>
    <w:p w:rsidR="0009330A" w:rsidRDefault="0009330A" w:rsidP="00B90C25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(x-1)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(i-j)RT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9330A" w:rsidRPr="007D1E03" w:rsidRDefault="0009330A" w:rsidP="00B90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03">
        <w:rPr>
          <w:rFonts w:ascii="Times New Roman" w:hAnsi="Times New Roman" w:cs="Times New Roman"/>
          <w:sz w:val="24"/>
          <w:szCs w:val="24"/>
        </w:rPr>
        <w:t>=[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1E03">
        <w:rPr>
          <w:rFonts w:ascii="Times New Roman" w:hAnsi="Times New Roman" w:cs="Times New Roman"/>
          <w:sz w:val="24"/>
          <w:szCs w:val="24"/>
        </w:rPr>
        <w:t>]/[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7D1E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оксидной фазе,</w:t>
      </w:r>
      <w:r w:rsidRPr="007D1E03">
        <w:rPr>
          <w:rFonts w:ascii="Times New Roman" w:hAnsi="Times New Roman" w:cs="Times New Roman"/>
          <w:sz w:val="24"/>
          <w:szCs w:val="24"/>
        </w:rPr>
        <w:t xml:space="preserve">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D1E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D1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7D1E0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D1E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7D1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известные значения свободной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энергии Гиббса образования оксидов марганца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1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7D1E03">
        <w:rPr>
          <w:rFonts w:ascii="Times New Roman" w:hAnsi="Times New Roman" w:cs="Times New Roman"/>
          <w:sz w:val="24"/>
          <w:szCs w:val="24"/>
        </w:rPr>
        <w:t>.</w:t>
      </w:r>
    </w:p>
    <w:p w:rsidR="0009330A" w:rsidRPr="00583F0A" w:rsidRDefault="0009330A" w:rsidP="00B90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 равновесия включает величину, учитывающую скачок потенциала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на границе оксид/электролит:</w:t>
      </w:r>
    </w:p>
    <w:p w:rsidR="0009330A" w:rsidRPr="00101A74" w:rsidRDefault="0009330A" w:rsidP="00B90C25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-(2,3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pH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))/2,3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RT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09330A" w:rsidRPr="00583F0A" w:rsidRDefault="0009330A" w:rsidP="00B90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экспериментальных данных найдено численное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1A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1A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1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1A7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φ</w:t>
      </w:r>
      <w:proofErr w:type="spellEnd"/>
      <w:r w:rsidRPr="00101A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30A" w:rsidRPr="00583F0A" w:rsidRDefault="0009330A" w:rsidP="00B90C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lg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=lg</m:t>
        </m:r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=20,264-23,272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0,059</m:t>
            </m:r>
          </m:den>
        </m:f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φ-0,059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-pH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,</m:t>
        </m:r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01A74">
        <w:rPr>
          <w:rFonts w:ascii="Times New Roman" w:hAnsi="Times New Roman" w:cs="Times New Roman"/>
          <w:sz w:val="24"/>
          <w:szCs w:val="24"/>
        </w:rPr>
        <w:t>(4)</w:t>
      </w:r>
    </w:p>
    <w:p w:rsidR="0009330A" w:rsidRDefault="0009330A" w:rsidP="00B90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1,18</w:t>
      </w:r>
    </w:p>
    <w:p w:rsidR="00ED42CC" w:rsidRDefault="0009330A" w:rsidP="00B90C25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Предложенные закономерности позволяют рассчитывать </w:t>
      </w:r>
      <w:r w:rsidR="00B90C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онечный нестехиометрический состав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64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оксидной фазы при различных 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φ,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CD64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D64DA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и намечают пути его регулирования.</w:t>
      </w:r>
    </w:p>
    <w:sectPr w:rsidR="00ED42CC" w:rsidSect="00B90C2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330A"/>
    <w:rsid w:val="0009330A"/>
    <w:rsid w:val="002A4F8F"/>
    <w:rsid w:val="00B90C25"/>
    <w:rsid w:val="00E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Дмитрий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2009-03-19T11:08:00Z</dcterms:created>
  <dcterms:modified xsi:type="dcterms:W3CDTF">2009-03-19T11:14:00Z</dcterms:modified>
</cp:coreProperties>
</file>