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7D3" w:rsidRPr="000D37D3" w:rsidRDefault="000D37D3" w:rsidP="000D37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 ИНТЕРАКТИВНЫХ МЕТОДОВ ОБУЧЕНИЯ В ПЕДАГОГИЧЕСКИХ МАСТЕРСКИХ</w:t>
      </w:r>
    </w:p>
    <w:p w:rsidR="000D37D3" w:rsidRPr="000D37D3" w:rsidRDefault="000D37D3" w:rsidP="000D37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Шаехова</w:t>
      </w:r>
      <w:proofErr w:type="spellEnd"/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Юлия Петровна (</w:t>
      </w:r>
      <w:hyperlink r:id="rId5" w:history="1">
        <w:r w:rsidRPr="000D37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brendnk</w:t>
        </w:r>
        <w:r w:rsidRPr="000D37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0D37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yandex</w:t>
        </w:r>
        <w:r w:rsidRPr="000D37D3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0D37D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 английского языка</w:t>
      </w:r>
    </w:p>
    <w:p w:rsidR="000D37D3" w:rsidRPr="000D37D3" w:rsidRDefault="000D37D3" w:rsidP="000D37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МБОУ «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общеобразовательная школа 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 Нижнекамского 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Республики Татарстан» (МБОУ СОШ 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2 Нижнекамского 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РТ»)</w:t>
      </w:r>
    </w:p>
    <w:p w:rsidR="000D37D3" w:rsidRPr="000D37D3" w:rsidRDefault="000D37D3" w:rsidP="000D37D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E41" w:rsidRDefault="000D37D3" w:rsidP="00525E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525E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Pr="000D37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Среди современных актуальных проблем обучения подрастающего поколения является включение ребенка в процесс индивидуальной творческой познавательной деятельности для того, чтобы помочь ему совершить открытие, подарить радость создания нового, самостоятельно полученного знания. </w:t>
      </w:r>
    </w:p>
    <w:p w:rsidR="000D37D3" w:rsidRPr="00525E41" w:rsidRDefault="00525E41" w:rsidP="00525E41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="000D37D3"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педагогических мастерских как ни в какой другой технологии, обеспечивается целесообразное сочетание технологичности действий учителя и свободы творчества, предоставляемой ученику.  «Мастерская» - это место, где создается что-то новое, до сегодняшнего дня не существовавшее.  </w:t>
      </w:r>
    </w:p>
    <w:p w:rsidR="000D37D3" w:rsidRPr="000D37D3" w:rsidRDefault="000D37D3" w:rsidP="000D37D3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0D37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Главное в технологии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не сообщать информацию, а передавать способы работы. Получение знаний в мастерской осуществляется в форме поиска, исследования, путешествия, открытия.</w:t>
      </w:r>
      <w:r w:rsidRPr="000D37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</w:t>
      </w:r>
    </w:p>
    <w:p w:rsidR="000D37D3" w:rsidRPr="000D37D3" w:rsidRDefault="000D37D3" w:rsidP="000D37D3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525E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D37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 построения педагогической мастерской: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37D3" w:rsidRPr="000D37D3" w:rsidRDefault="000D37D3" w:rsidP="000D37D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мастерской основана на духовной деятельности, прежде всего на слове.</w:t>
      </w:r>
    </w:p>
    <w:p w:rsidR="000D37D3" w:rsidRPr="000D37D3" w:rsidRDefault="000D37D3" w:rsidP="000D37D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Равенство всех, включая мастера.</w:t>
      </w:r>
    </w:p>
    <w:p w:rsidR="000D37D3" w:rsidRPr="000D37D3" w:rsidRDefault="000D37D3" w:rsidP="000D37D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соревнования, соперничества.</w:t>
      </w:r>
    </w:p>
    <w:p w:rsidR="000D37D3" w:rsidRPr="000D37D3" w:rsidRDefault="000D37D3" w:rsidP="000D37D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Безоценочность</w:t>
      </w:r>
      <w:proofErr w:type="spellEnd"/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отсутствие критических замечаний в адрес любого участника мастерской. </w:t>
      </w:r>
    </w:p>
    <w:p w:rsidR="000D37D3" w:rsidRPr="000D37D3" w:rsidRDefault="000D37D3" w:rsidP="000D37D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Чередование индивидуальной и коллективной работы создает атмосферу сотрудничества и взаимопонимания.</w:t>
      </w:r>
    </w:p>
    <w:p w:rsidR="000D37D3" w:rsidRPr="000D37D3" w:rsidRDefault="000D37D3" w:rsidP="000D37D3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Важен не только и не столько сам результат, сколько сам процесс.</w:t>
      </w:r>
    </w:p>
    <w:p w:rsidR="000D37D3" w:rsidRPr="000D37D3" w:rsidRDefault="000D37D3" w:rsidP="000D37D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37D3" w:rsidRPr="000D37D3" w:rsidRDefault="000D37D3" w:rsidP="000D37D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Заповеди для мастера: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37D3" w:rsidRPr="000D37D3" w:rsidRDefault="000D37D3" w:rsidP="000D37D3">
      <w:pPr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атмосферу открытости, доброжелательности, сотворчества.</w:t>
      </w:r>
    </w:p>
    <w:p w:rsidR="000D37D3" w:rsidRPr="000D37D3" w:rsidRDefault="000D37D3" w:rsidP="000D37D3">
      <w:pPr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работает вместе со всеми, равен ученику в поиске познаний.</w:t>
      </w:r>
    </w:p>
    <w:p w:rsidR="000D37D3" w:rsidRPr="000D37D3" w:rsidRDefault="000D37D3" w:rsidP="000D37D3">
      <w:pPr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торопиться отвечать на вопрос, сначала необходимо искать ответы у детей.</w:t>
      </w:r>
    </w:p>
    <w:p w:rsidR="000D37D3" w:rsidRPr="000D37D3" w:rsidRDefault="000D37D3" w:rsidP="000D37D3">
      <w:pPr>
        <w:numPr>
          <w:ilvl w:val="0"/>
          <w:numId w:val="2"/>
        </w:numPr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официальное оценивание работы ученика, дать возможность самооценки. </w:t>
      </w:r>
    </w:p>
    <w:p w:rsidR="000D37D3" w:rsidRPr="000D37D3" w:rsidRDefault="000D37D3" w:rsidP="000D37D3">
      <w:pPr>
        <w:spacing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Методы и приемы интерактивного обучения иноязычному общению </w:t>
      </w:r>
    </w:p>
    <w:p w:rsidR="00525E41" w:rsidRDefault="000D37D3" w:rsidP="00525E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</w:t>
      </w:r>
      <w:r w:rsidRPr="000D37D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Интерактивное обучение является одним из самых эффективных способов организации работы для получения знаний на сегодняшний день, чем и объясняется его актуальность в современном обществе. В процессе интерактивного обучения школьники учатся критически мыслить, решать сложные проблемы на основе анализа обстоятельств и соответствующей информации, взвешивать альтернативные мнения, принимать продуманные решения, участвовать в дискуссиях, общаться с другими людьми. Все это влияет на формирование личности учащихся, человека со своим мнением, который сумеет доказать свою точку зрения, может выслушать различные мнения и проанализировать их.</w:t>
      </w:r>
    </w:p>
    <w:p w:rsidR="000D37D3" w:rsidRPr="00525E41" w:rsidRDefault="00525E41" w:rsidP="00525E41">
      <w:pPr>
        <w:spacing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Интерактивные методы обучения предполагают использование такой системы методов, которая нап</w:t>
      </w:r>
      <w:r w:rsidR="00272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равлена главным образом, не на 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изложение готовых знаний и их воспроизведение, а на самостоятельное овладение знаний в процессе активной познавательной деятельности. Активные методы обучения – это обучение деятельностью. Вовлечение учащихся в интерактивную деятельность, а также повышение мотивации изучения иностранного языка может быть достигнуто благодаря использованию разнообразных приёмов и методов.</w:t>
      </w: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 целям их использования методы условно можно объединить в следующие группы: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Творческие задания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Работа в малых группах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3. Обучающие игры: 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ролевые игры и имитации;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деловые игры и моделирование;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образовательные игры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4.  Использование общественных ресурсов: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приглашение специалиста;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экскурсии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5. Социальные проекты и другие внеаудиторные методы обучения: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социальные проекты;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соревнования;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радио и газеты;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фильмы, спектакли, выставки, представления, песни и сказки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ДРУГИЕ АКТИВНЫЕ И ИНТЕРАКТИВНЫЕ МЕТОДЫ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6. Разминки (армреслинг, «Гол-мимо», проверка энергии, прием- прием, тридцать три, африканский дождь, шумовые спектакли, разминки-знакомства, мысленная прогулка и т.д.)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 Изучение и закрепление нового информативного материала (интерактивная лекция; работа с наглядными пособиями, видео/ аудиоматериалами; ученик в роли учителя; каждый учит каждого; мозаика (ажурная пила) и т.д.)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8. Работа с документами (работа с документами: общие рекомендации; составление документов; письменная работа по обоснованию своей позиции)</w:t>
      </w:r>
    </w:p>
    <w:p w:rsidR="000D37D3" w:rsidRPr="000D37D3" w:rsidRDefault="000D37D3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9.  Обсуждение сложных и дискуссионных вопросов и проблем (обсуждение сложных и дискуссионных вопросов и проблем: общие рекомендации; займи позицию (шкала мнений); </w:t>
      </w:r>
      <w:r w:rsidR="00272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ПОПС-формула; </w:t>
      </w:r>
      <w:bookmarkStart w:id="0" w:name="_GoBack"/>
      <w:bookmarkEnd w:id="0"/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проективные техники; один – вдвоем – все вместе; смени позицию; карусель; дискуссия в стиле телевизионного ток-шоу; дебаты; симпозиум)</w:t>
      </w:r>
    </w:p>
    <w:p w:rsidR="000D37D3" w:rsidRPr="000D37D3" w:rsidRDefault="000D37D3" w:rsidP="000D37D3">
      <w:pPr>
        <w:shd w:val="clear" w:color="auto" w:fill="FFFFFF"/>
        <w:spacing w:after="0" w:line="360" w:lineRule="auto"/>
        <w:ind w:lef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10. Разрешение проблем (разрешение проблем: общие рекомендации; дерево решений; мозговой штурм; анализ казусов; п</w:t>
      </w:r>
      <w:r w:rsidR="00272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ереговоры и медиация и т.д.) [9</w:t>
      </w: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].</w:t>
      </w:r>
    </w:p>
    <w:p w:rsidR="000D37D3" w:rsidRPr="000D37D3" w:rsidRDefault="000D37D3" w:rsidP="000D37D3">
      <w:pPr>
        <w:shd w:val="clear" w:color="auto" w:fill="FFFFFF"/>
        <w:spacing w:after="0" w:line="360" w:lineRule="auto"/>
        <w:ind w:left="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Pr="000D37D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Рисунок 1. </w:t>
      </w:r>
    </w:p>
    <w:p w:rsidR="000D37D3" w:rsidRPr="000D37D3" w:rsidRDefault="00525E41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0D37D3" w:rsidRPr="000D37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</w:t>
      </w:r>
      <w:r w:rsidR="000D37D3" w:rsidRPr="000D37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ехнология «Карусель»</w:t>
      </w:r>
      <w:r w:rsidR="000D37D3" w:rsidRPr="000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многие интерактивные технологии, позаимствована из психологических тренингов. Детям такой вид работы обычно очень нравится. Образуется два кольца: внутреннее и внешнее. Внутреннее кольцо — это сидящие неподвижно ученики, обращенные лицом к внешнему кругу, а внешнее — это ученики, перемещающиеся по кругу через каждые 30 секунд. Таким образом, они успевают проговорить за несколько минут с несколькими собеседниками. Прекрасно отрабатываются диалоги. Ребята увлеченно беседуют, занятие проходит динамично и результативно.</w:t>
      </w:r>
    </w:p>
    <w:p w:rsidR="000D37D3" w:rsidRPr="00525E41" w:rsidRDefault="000D37D3" w:rsidP="00525E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525E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D37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2.</w:t>
      </w:r>
    </w:p>
    <w:p w:rsidR="000D37D3" w:rsidRPr="000D37D3" w:rsidRDefault="00525E41" w:rsidP="00525E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0D37D3" w:rsidRPr="000D37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Прием составления «ментальной карты»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(интеллектуальной карты, карты знаний, “</w:t>
      </w:r>
      <w:proofErr w:type="spellStart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MindMap</w:t>
      </w:r>
      <w:proofErr w:type="spellEnd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”).</w:t>
      </w:r>
    </w:p>
    <w:p w:rsidR="000D37D3" w:rsidRPr="000D37D3" w:rsidRDefault="00525E41" w:rsidP="00525E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Термин было предложен Тони </w:t>
      </w:r>
      <w:proofErr w:type="spellStart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Бьюзеном</w:t>
      </w:r>
      <w:proofErr w:type="spellEnd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много сделал для продвижения технологии использования таких карт в образовании и управлении. Иногда в русских переводах термин “</w:t>
      </w:r>
      <w:proofErr w:type="spellStart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MindMap</w:t>
      </w:r>
      <w:proofErr w:type="spellEnd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представлен следующими вариантами: «карта ума», «интеллект карта», «идейная сетка», «карта памяти», «ментальная карта». Такие карты представляют собой диаграммы, схемы, в наглядном виде представляющие различные идеи, задачи, тезисы, связанные друг с другом и объединенные какой-то общей проблемой. Карта позволяет охватить всю ситуацию в целом, а также удерживать одновременно в сознании большое количество информации, чтобы находить связи между отдельными участками, недостающие элементы, запоминать информацию и быть способным воспроизвести ее даже спустя длительный срок. Пример составления «ментальной карты» по теме “</w:t>
      </w:r>
      <w:proofErr w:type="spellStart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Teenage</w:t>
      </w:r>
      <w:proofErr w:type="spellEnd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Problems</w:t>
      </w:r>
      <w:proofErr w:type="spellEnd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” можно видеть на рисунке. </w:t>
      </w: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7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Рисунок 3.</w:t>
      </w:r>
    </w:p>
    <w:p w:rsidR="000D37D3" w:rsidRPr="000D37D3" w:rsidRDefault="00525E41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Вариантом ментальной карты является </w:t>
      </w:r>
      <w:r w:rsidR="000D37D3" w:rsidRPr="000D37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«рыбья кость» - “</w:t>
      </w:r>
      <w:proofErr w:type="spellStart"/>
      <w:r w:rsidR="000D37D3" w:rsidRPr="000D37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Fishbone</w:t>
      </w:r>
      <w:proofErr w:type="spellEnd"/>
      <w:r w:rsidR="000D37D3" w:rsidRPr="000D37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”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D37D3" w:rsidRPr="000D37D3" w:rsidRDefault="00525E41" w:rsidP="000D37D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«голове» этого скелета обозначена проблема, которая рассматривается на уроке. На самом скелете есть верхние и нижние косточки. На верхних - ученики 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отмечают причины возникновения изучаемой проблемы. </w:t>
      </w:r>
      <w:proofErr w:type="gramStart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Напротив</w:t>
      </w:r>
      <w:proofErr w:type="gramEnd"/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верхних косточек располагаются нижние, на которых ученики выписывают факты, отражающие суть проблемы. Факт придает проблеме ясность и реальные очертания, позволяет говорить не об абстрактном, а о конкретном решении данной проблемы. </w:t>
      </w: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0D37D3" w:rsidRPr="000D37D3" w:rsidRDefault="000D37D3" w:rsidP="000D37D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37D3" w:rsidRPr="000D37D3" w:rsidRDefault="000D37D3" w:rsidP="000D37D3">
      <w:pPr>
        <w:pStyle w:val="a"/>
        <w:numPr>
          <w:ilvl w:val="0"/>
          <w:numId w:val="4"/>
        </w:numPr>
        <w:tabs>
          <w:tab w:val="left" w:pos="360"/>
        </w:tabs>
      </w:pPr>
      <w:r w:rsidRPr="000D37D3">
        <w:t>Гальскова Н.Д. Современная методика обучения иностранным языкам. - М: АРКТИ, 2009.</w:t>
      </w:r>
    </w:p>
    <w:p w:rsidR="000D37D3" w:rsidRPr="000D37D3" w:rsidRDefault="000D37D3" w:rsidP="000D37D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37D3">
        <w:rPr>
          <w:rFonts w:ascii="Times New Roman" w:hAnsi="Times New Roman" w:cs="Times New Roman"/>
          <w:sz w:val="28"/>
          <w:szCs w:val="28"/>
        </w:rPr>
        <w:t xml:space="preserve">Интерактивные методы в образовании: личностно-созидающие смыслы. Сборник научных статей по материалам международной научно – практической конференции, проводимой 7 декабря 2001 года / сост. Быстрова Н.Н., </w:t>
      </w:r>
      <w:proofErr w:type="spellStart"/>
      <w:r w:rsidRPr="000D37D3">
        <w:rPr>
          <w:rFonts w:ascii="Times New Roman" w:hAnsi="Times New Roman" w:cs="Times New Roman"/>
          <w:sz w:val="28"/>
          <w:szCs w:val="28"/>
        </w:rPr>
        <w:t>Пигуль</w:t>
      </w:r>
      <w:proofErr w:type="spellEnd"/>
      <w:r w:rsidRPr="000D37D3">
        <w:rPr>
          <w:rFonts w:ascii="Times New Roman" w:hAnsi="Times New Roman" w:cs="Times New Roman"/>
          <w:sz w:val="28"/>
          <w:szCs w:val="28"/>
        </w:rPr>
        <w:t xml:space="preserve"> Г.И.; под ред. </w:t>
      </w:r>
      <w:proofErr w:type="spellStart"/>
      <w:r w:rsidRPr="000D37D3">
        <w:rPr>
          <w:rFonts w:ascii="Times New Roman" w:hAnsi="Times New Roman" w:cs="Times New Roman"/>
          <w:sz w:val="28"/>
          <w:szCs w:val="28"/>
        </w:rPr>
        <w:t>Л.Н.Куликовой</w:t>
      </w:r>
      <w:proofErr w:type="spellEnd"/>
      <w:r w:rsidRPr="000D37D3">
        <w:rPr>
          <w:rFonts w:ascii="Times New Roman" w:hAnsi="Times New Roman" w:cs="Times New Roman"/>
          <w:sz w:val="28"/>
          <w:szCs w:val="28"/>
        </w:rPr>
        <w:t>. – Хабаровск: Издательство ХГПУ, 2002. – 263 с.</w:t>
      </w:r>
    </w:p>
    <w:p w:rsidR="000D37D3" w:rsidRPr="000D37D3" w:rsidRDefault="000D37D3" w:rsidP="000D37D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37D3">
        <w:rPr>
          <w:rFonts w:ascii="Times New Roman" w:hAnsi="Times New Roman" w:cs="Times New Roman"/>
          <w:sz w:val="28"/>
          <w:szCs w:val="28"/>
        </w:rPr>
        <w:t>Кашлев</w:t>
      </w:r>
      <w:proofErr w:type="spellEnd"/>
      <w:r w:rsidRPr="000D37D3">
        <w:rPr>
          <w:rFonts w:ascii="Times New Roman" w:hAnsi="Times New Roman" w:cs="Times New Roman"/>
          <w:sz w:val="28"/>
          <w:szCs w:val="28"/>
        </w:rPr>
        <w:t xml:space="preserve"> С.С. Технология интерактивного </w:t>
      </w:r>
      <w:proofErr w:type="gramStart"/>
      <w:r w:rsidRPr="000D37D3">
        <w:rPr>
          <w:rFonts w:ascii="Times New Roman" w:hAnsi="Times New Roman" w:cs="Times New Roman"/>
          <w:sz w:val="28"/>
          <w:szCs w:val="28"/>
        </w:rPr>
        <w:t>обучения :</w:t>
      </w:r>
      <w:proofErr w:type="gramEnd"/>
      <w:r w:rsidRPr="000D37D3">
        <w:rPr>
          <w:rFonts w:ascii="Times New Roman" w:hAnsi="Times New Roman" w:cs="Times New Roman"/>
          <w:sz w:val="28"/>
          <w:szCs w:val="28"/>
        </w:rPr>
        <w:t xml:space="preserve"> учеб. пособие / С.С. </w:t>
      </w:r>
      <w:proofErr w:type="spellStart"/>
      <w:r w:rsidRPr="000D37D3">
        <w:rPr>
          <w:rFonts w:ascii="Times New Roman" w:hAnsi="Times New Roman" w:cs="Times New Roman"/>
          <w:sz w:val="28"/>
          <w:szCs w:val="28"/>
        </w:rPr>
        <w:t>Кашлев</w:t>
      </w:r>
      <w:proofErr w:type="spellEnd"/>
      <w:r w:rsidRPr="000D37D3">
        <w:rPr>
          <w:rFonts w:ascii="Times New Roman" w:hAnsi="Times New Roman" w:cs="Times New Roman"/>
          <w:sz w:val="28"/>
          <w:szCs w:val="28"/>
        </w:rPr>
        <w:t xml:space="preserve">. – Минск: Белорусский </w:t>
      </w:r>
      <w:proofErr w:type="spellStart"/>
      <w:r w:rsidRPr="000D37D3">
        <w:rPr>
          <w:rFonts w:ascii="Times New Roman" w:hAnsi="Times New Roman" w:cs="Times New Roman"/>
          <w:sz w:val="28"/>
          <w:szCs w:val="28"/>
        </w:rPr>
        <w:t>верасень</w:t>
      </w:r>
      <w:proofErr w:type="spellEnd"/>
      <w:r w:rsidRPr="000D37D3">
        <w:rPr>
          <w:rFonts w:ascii="Times New Roman" w:hAnsi="Times New Roman" w:cs="Times New Roman"/>
          <w:sz w:val="28"/>
          <w:szCs w:val="28"/>
        </w:rPr>
        <w:t>, 2005. – 196 с.</w:t>
      </w:r>
    </w:p>
    <w:p w:rsidR="000D37D3" w:rsidRPr="000D37D3" w:rsidRDefault="000D37D3" w:rsidP="000D37D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37D3">
        <w:rPr>
          <w:rFonts w:ascii="Times New Roman" w:eastAsia="Times New Roman" w:hAnsi="Times New Roman" w:cs="Times New Roman"/>
          <w:sz w:val="28"/>
          <w:szCs w:val="28"/>
        </w:rPr>
        <w:t>Панина Т. С. Современные способы активизации обучения. – М.: Изд. Центр «Академия», 2008.  – 176 с.</w:t>
      </w:r>
    </w:p>
    <w:p w:rsidR="000D37D3" w:rsidRPr="000D37D3" w:rsidRDefault="000D37D3" w:rsidP="000D37D3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37D3">
        <w:rPr>
          <w:rFonts w:ascii="Times New Roman" w:eastAsia="Times New Roman" w:hAnsi="Times New Roman" w:cs="Times New Roman"/>
          <w:sz w:val="28"/>
          <w:szCs w:val="28"/>
        </w:rPr>
        <w:t>Полат</w:t>
      </w:r>
      <w:proofErr w:type="spellEnd"/>
      <w:r w:rsidRPr="000D37D3">
        <w:rPr>
          <w:rFonts w:ascii="Times New Roman" w:eastAsia="Times New Roman" w:hAnsi="Times New Roman" w:cs="Times New Roman"/>
          <w:sz w:val="28"/>
          <w:szCs w:val="28"/>
        </w:rPr>
        <w:t xml:space="preserve"> Е.С. Метод проектов на уроках иностранного языка // </w:t>
      </w:r>
      <w:proofErr w:type="spellStart"/>
      <w:r w:rsidRPr="000D37D3">
        <w:rPr>
          <w:rFonts w:ascii="Times New Roman" w:eastAsia="Times New Roman" w:hAnsi="Times New Roman" w:cs="Times New Roman"/>
          <w:sz w:val="28"/>
          <w:szCs w:val="28"/>
        </w:rPr>
        <w:t>Иностр</w:t>
      </w:r>
      <w:proofErr w:type="spellEnd"/>
      <w:r w:rsidRPr="000D37D3">
        <w:rPr>
          <w:rFonts w:ascii="Times New Roman" w:eastAsia="Times New Roman" w:hAnsi="Times New Roman" w:cs="Times New Roman"/>
          <w:sz w:val="28"/>
          <w:szCs w:val="28"/>
        </w:rPr>
        <w:t>. языки в школе. – 2000. № 2–3.</w:t>
      </w:r>
    </w:p>
    <w:p w:rsidR="000D37D3" w:rsidRPr="000D37D3" w:rsidRDefault="000D37D3" w:rsidP="00525E41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0D37D3" w:rsidRPr="000D37D3" w:rsidRDefault="000D37D3" w:rsidP="000D37D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Pr="000D37D3">
          <w:rPr>
            <w:rStyle w:val="a4"/>
            <w:rFonts w:ascii="Times New Roman" w:hAnsi="Times New Roman" w:cs="Times New Roman"/>
            <w:sz w:val="28"/>
            <w:szCs w:val="28"/>
          </w:rPr>
          <w:t>http://shgpi.edu.ru/files/nauka/vestnik/2014/22.pdf</w:t>
        </w:r>
      </w:hyperlink>
    </w:p>
    <w:p w:rsidR="000D37D3" w:rsidRPr="000D37D3" w:rsidRDefault="000D37D3" w:rsidP="000D37D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0D37D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http://xreferat.ru/31/1051-1-aktivizaciya-rechevogo-vzaimodeiystviya-uchashihsya-v-processe-obucheniya-inoyazychnomu-obsheniyu.html</w:t>
        </w:r>
      </w:hyperlink>
    </w:p>
    <w:p w:rsidR="000D37D3" w:rsidRPr="000D37D3" w:rsidRDefault="000D37D3" w:rsidP="000D37D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0D37D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http://www.eidos.ru/journal/2010/0930-04.htm</w:t>
        </w:r>
      </w:hyperlink>
    </w:p>
    <w:p w:rsidR="00525E41" w:rsidRDefault="000D37D3" w:rsidP="000D37D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0D37D3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http://www.uchportal.ru/publ/23-1-0-4416</w:t>
        </w:r>
      </w:hyperlink>
    </w:p>
    <w:p w:rsidR="002723BF" w:rsidRDefault="00525E41" w:rsidP="00525E4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2723BF" w:rsidRDefault="002723BF" w:rsidP="00525E4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723BF" w:rsidRDefault="002723BF" w:rsidP="00525E4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723BF" w:rsidRDefault="002723BF" w:rsidP="00525E4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0D37D3" w:rsidRPr="00525E41" w:rsidRDefault="002723BF" w:rsidP="00525E41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</w:t>
      </w:r>
      <w:r w:rsidR="000D37D3" w:rsidRPr="00525E41">
        <w:rPr>
          <w:rFonts w:ascii="Times New Roman" w:hAnsi="Times New Roman" w:cs="Times New Roman"/>
          <w:sz w:val="28"/>
          <w:szCs w:val="28"/>
        </w:rPr>
        <w:t>Рисунок 1.</w:t>
      </w: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0" o:title=""/>
          </v:shape>
          <o:OLEObject Type="Embed" ProgID="PowerPoint.Slide.12" ShapeID="_x0000_i1025" DrawAspect="Content" ObjectID="_1555096017" r:id="rId11"/>
        </w:object>
      </w: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25E41" w:rsidRDefault="000D37D3" w:rsidP="000D37D3">
      <w:pPr>
        <w:shd w:val="clear" w:color="auto" w:fill="FFFFFF"/>
        <w:tabs>
          <w:tab w:val="left" w:pos="57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525E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</w:t>
      </w:r>
    </w:p>
    <w:p w:rsidR="000D37D3" w:rsidRPr="000D37D3" w:rsidRDefault="00525E41" w:rsidP="000D37D3">
      <w:pPr>
        <w:shd w:val="clear" w:color="auto" w:fill="FFFFFF"/>
        <w:tabs>
          <w:tab w:val="left" w:pos="577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</w:t>
      </w:r>
      <w:r w:rsidR="002723B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Рисунок 2.</w:t>
      </w: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723BF" w:rsidRDefault="000D37D3" w:rsidP="002723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05" w:dyaOrig="5400">
          <v:shape id="_x0000_i1026" type="#_x0000_t75" style="width:5in;height:270pt" o:ole="">
            <v:imagedata r:id="rId12" o:title=""/>
          </v:shape>
          <o:OLEObject Type="Embed" ProgID="PowerPoint.Slide.12" ShapeID="_x0000_i1026" DrawAspect="Content" ObjectID="_1555096018" r:id="rId13"/>
        </w:object>
      </w:r>
    </w:p>
    <w:p w:rsidR="000D37D3" w:rsidRPr="000D37D3" w:rsidRDefault="002723BF" w:rsidP="002723B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                                                                   </w:t>
      </w:r>
      <w:r w:rsidR="000D37D3" w:rsidRPr="000D37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Рисунок 3.</w:t>
      </w: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05" w:dyaOrig="5400">
          <v:shape id="_x0000_i1027" type="#_x0000_t75" style="width:5in;height:270pt" o:ole="">
            <v:imagedata r:id="rId14" o:title=""/>
          </v:shape>
          <o:OLEObject Type="Embed" ProgID="PowerPoint.Slide.12" ShapeID="_x0000_i1027" DrawAspect="Content" ObjectID="_1555096019" r:id="rId15"/>
        </w:object>
      </w: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D37D3" w:rsidRPr="000D37D3" w:rsidRDefault="000D37D3" w:rsidP="000D37D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D37D3" w:rsidRPr="000D37D3" w:rsidRDefault="000D37D3" w:rsidP="000D37D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7D3" w:rsidRPr="000D37D3" w:rsidRDefault="000D37D3" w:rsidP="000D37D3">
      <w:pPr>
        <w:tabs>
          <w:tab w:val="left" w:pos="27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37D3" w:rsidRPr="000D37D3" w:rsidRDefault="000D37D3" w:rsidP="000D37D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5DC1" w:rsidRPr="000D37D3" w:rsidRDefault="00475DC1" w:rsidP="000D37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75DC1" w:rsidRPr="000D37D3" w:rsidSect="000D37D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D7D9C"/>
    <w:multiLevelType w:val="hybridMultilevel"/>
    <w:tmpl w:val="5BAA23D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DB3BA4"/>
    <w:multiLevelType w:val="multilevel"/>
    <w:tmpl w:val="CCBA7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8E72C8"/>
    <w:multiLevelType w:val="multilevel"/>
    <w:tmpl w:val="E5AEC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B01"/>
    <w:rsid w:val="000D37D3"/>
    <w:rsid w:val="002723BF"/>
    <w:rsid w:val="00475DC1"/>
    <w:rsid w:val="00525E41"/>
    <w:rsid w:val="00740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CCB169-E413-4676-9359-0600EF2ED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0D37D3"/>
    <w:rPr>
      <w:color w:val="0563C1" w:themeColor="hyperlink"/>
      <w:u w:val="single"/>
    </w:rPr>
  </w:style>
  <w:style w:type="table" w:customStyle="1" w:styleId="2">
    <w:name w:val="Сетка таблицы2"/>
    <w:basedOn w:val="a2"/>
    <w:next w:val="a5"/>
    <w:uiPriority w:val="59"/>
    <w:rsid w:val="000D37D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Normal (Web)"/>
    <w:basedOn w:val="a0"/>
    <w:uiPriority w:val="99"/>
    <w:semiHidden/>
    <w:unhideWhenUsed/>
    <w:rsid w:val="000D3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лит"/>
    <w:autoRedefine/>
    <w:uiPriority w:val="99"/>
    <w:rsid w:val="000D37D3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5">
    <w:name w:val="Table Grid"/>
    <w:basedOn w:val="a2"/>
    <w:uiPriority w:val="39"/>
    <w:rsid w:val="000D3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idos.ru/journal/2010/0930-04.htm" TargetMode="External"/><Relationship Id="rId13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7" Type="http://schemas.openxmlformats.org/officeDocument/2006/relationships/hyperlink" Target="http://xreferat.ru/31/1051-1-aktivizaciya-rechevogo-vzaimodeiystviya-uchashihsya-v-processe-obucheniya-inoyazychnomu-obsheniyu.html" TargetMode="Externa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hgpi.edu.ru/files/nauka/vestnik/2014/22.pdf" TargetMode="External"/><Relationship Id="rId11" Type="http://schemas.openxmlformats.org/officeDocument/2006/relationships/package" Target="embeddings/______Microsoft_PowerPoint1.sldx"/><Relationship Id="rId5" Type="http://schemas.openxmlformats.org/officeDocument/2006/relationships/hyperlink" Target="mailto:brendnk@yandex.ru" TargetMode="External"/><Relationship Id="rId15" Type="http://schemas.openxmlformats.org/officeDocument/2006/relationships/package" Target="embeddings/______Microsoft_PowerPoint3.sldx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uchportal.ru/publ/23-1-0-4416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Ilnur</dc:creator>
  <cp:keywords/>
  <dc:description/>
  <cp:lastModifiedBy>Ilnur</cp:lastModifiedBy>
  <cp:revision>2</cp:revision>
  <dcterms:created xsi:type="dcterms:W3CDTF">2017-04-30T18:55:00Z</dcterms:created>
  <dcterms:modified xsi:type="dcterms:W3CDTF">2017-04-30T19:21:00Z</dcterms:modified>
</cp:coreProperties>
</file>