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ADEE" w14:textId="746216DE" w:rsidR="00DE4970" w:rsidRPr="000D1701" w:rsidRDefault="00DE4970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hAnsi="Times New Roman"/>
          <w:b/>
          <w:sz w:val="28"/>
          <w:szCs w:val="28"/>
        </w:rPr>
        <w:t>ПЛАЗМЕННЫЙ СИНТЕЗ, ПОВЕРХНОСТНАЯ МОДИФИКАЦИЯ И ПРИМЕНЕНИЕ НАНОЧАСТИЦ В ЛАКОКРАСОЧНЫХ ПОКРЫТИЯХ</w:t>
      </w:r>
    </w:p>
    <w:p w14:paraId="06EA615A" w14:textId="4DB3921C" w:rsidR="00DE4970" w:rsidRPr="000D1701" w:rsidRDefault="00DE4970" w:rsidP="000D17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  <w:u w:val="single"/>
        </w:rPr>
        <w:t>Гришин П.В.</w:t>
      </w:r>
      <w:r w:rsidRPr="000D17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1210" w:rsidRPr="000D1701">
        <w:rPr>
          <w:rFonts w:ascii="Times New Roman" w:hAnsi="Times New Roman"/>
          <w:sz w:val="28"/>
          <w:szCs w:val="28"/>
        </w:rPr>
        <w:t>Баранский</w:t>
      </w:r>
      <w:proofErr w:type="spellEnd"/>
      <w:r w:rsidR="00331210" w:rsidRPr="000D1701">
        <w:rPr>
          <w:rFonts w:ascii="Times New Roman" w:hAnsi="Times New Roman"/>
          <w:sz w:val="28"/>
          <w:szCs w:val="28"/>
        </w:rPr>
        <w:t xml:space="preserve"> М.В.</w:t>
      </w:r>
      <w:r w:rsidR="00331210">
        <w:rPr>
          <w:rFonts w:ascii="Times New Roman" w:hAnsi="Times New Roman"/>
          <w:sz w:val="28"/>
          <w:szCs w:val="28"/>
        </w:rPr>
        <w:t>, Катнов В.Е.</w:t>
      </w:r>
    </w:p>
    <w:p w14:paraId="68A574A9" w14:textId="77777777" w:rsidR="00DE4970" w:rsidRPr="000D1701" w:rsidRDefault="00DE4970" w:rsidP="000D170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D1701">
        <w:rPr>
          <w:rFonts w:ascii="Times New Roman" w:hAnsi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420103 </w:t>
      </w:r>
      <w:proofErr w:type="spellStart"/>
      <w:r w:rsidRPr="000D1701">
        <w:rPr>
          <w:rFonts w:ascii="Times New Roman" w:hAnsi="Times New Roman"/>
          <w:i/>
          <w:sz w:val="28"/>
          <w:szCs w:val="28"/>
        </w:rPr>
        <w:t>г.Казань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 xml:space="preserve">, ул. </w:t>
      </w:r>
      <w:proofErr w:type="spellStart"/>
      <w:r w:rsidRPr="000D1701">
        <w:rPr>
          <w:rFonts w:ascii="Times New Roman" w:hAnsi="Times New Roman"/>
          <w:i/>
          <w:sz w:val="28"/>
          <w:szCs w:val="28"/>
        </w:rPr>
        <w:t>Амирхана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 xml:space="preserve">, д.57, кв.72. </w:t>
      </w:r>
      <w:proofErr w:type="spellStart"/>
      <w:r w:rsidRPr="000D1701">
        <w:rPr>
          <w:rFonts w:ascii="Times New Roman" w:hAnsi="Times New Roman"/>
          <w:i/>
          <w:sz w:val="28"/>
          <w:szCs w:val="28"/>
          <w:lang w:val="en-US"/>
        </w:rPr>
        <w:t>PVGrishin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>@</w:t>
      </w:r>
      <w:r w:rsidRPr="000D1701">
        <w:rPr>
          <w:rFonts w:ascii="Times New Roman" w:hAnsi="Times New Roman"/>
          <w:i/>
          <w:sz w:val="28"/>
          <w:szCs w:val="28"/>
          <w:lang w:val="en-US"/>
        </w:rPr>
        <w:t>live</w:t>
      </w:r>
      <w:r w:rsidRPr="000D1701">
        <w:rPr>
          <w:rFonts w:ascii="Times New Roman" w:hAnsi="Times New Roman"/>
          <w:i/>
          <w:sz w:val="28"/>
          <w:szCs w:val="28"/>
        </w:rPr>
        <w:t>.</w:t>
      </w:r>
      <w:r w:rsidRPr="000D1701">
        <w:rPr>
          <w:rFonts w:ascii="Times New Roman" w:hAnsi="Times New Roman"/>
          <w:i/>
          <w:sz w:val="28"/>
          <w:szCs w:val="28"/>
          <w:lang w:val="en-US"/>
        </w:rPr>
        <w:t>ru</w:t>
      </w:r>
    </w:p>
    <w:p w14:paraId="2E7975BA" w14:textId="77777777" w:rsidR="00DE4970" w:rsidRPr="000D1701" w:rsidRDefault="00DE4970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61D7E" w14:textId="03DD0E15" w:rsidR="00D80F67" w:rsidRPr="000D1701" w:rsidRDefault="0094358F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>В полимерной и лакокрасочной промышленности для улучшения эксплуатационных характеристик</w:t>
      </w:r>
      <w:r w:rsidR="00D80F67" w:rsidRPr="000D1701">
        <w:rPr>
          <w:rFonts w:ascii="Times New Roman" w:hAnsi="Times New Roman"/>
          <w:sz w:val="28"/>
          <w:szCs w:val="28"/>
        </w:rPr>
        <w:t xml:space="preserve"> и снижения стоимости </w:t>
      </w:r>
      <w:r w:rsidRPr="000D1701">
        <w:rPr>
          <w:rFonts w:ascii="Times New Roman" w:hAnsi="Times New Roman"/>
          <w:sz w:val="28"/>
          <w:szCs w:val="28"/>
        </w:rPr>
        <w:t>материалов применяют</w:t>
      </w:r>
      <w:r w:rsidR="00D80F67" w:rsidRPr="000D1701">
        <w:rPr>
          <w:rFonts w:ascii="Times New Roman" w:hAnsi="Times New Roman"/>
          <w:sz w:val="28"/>
          <w:szCs w:val="28"/>
        </w:rPr>
        <w:t xml:space="preserve"> высокодисперсные минеральные</w:t>
      </w:r>
      <w:r w:rsidRPr="000D1701">
        <w:rPr>
          <w:rFonts w:ascii="Times New Roman" w:hAnsi="Times New Roman"/>
          <w:sz w:val="28"/>
          <w:szCs w:val="28"/>
        </w:rPr>
        <w:t xml:space="preserve"> </w:t>
      </w:r>
      <w:r w:rsidR="00D80F67" w:rsidRPr="000D1701">
        <w:rPr>
          <w:rFonts w:ascii="Times New Roman" w:hAnsi="Times New Roman"/>
          <w:sz w:val="28"/>
          <w:szCs w:val="28"/>
        </w:rPr>
        <w:t>порошковые наполнители</w:t>
      </w:r>
      <w:r w:rsidRPr="000D1701">
        <w:rPr>
          <w:rFonts w:ascii="Times New Roman" w:hAnsi="Times New Roman"/>
          <w:sz w:val="28"/>
          <w:szCs w:val="28"/>
        </w:rPr>
        <w:t xml:space="preserve">, как правило, представляющие собой </w:t>
      </w:r>
      <w:r w:rsidR="00D80F67" w:rsidRPr="000D1701">
        <w:rPr>
          <w:rFonts w:ascii="Times New Roman" w:hAnsi="Times New Roman"/>
          <w:sz w:val="28"/>
          <w:szCs w:val="28"/>
        </w:rPr>
        <w:t>оксиды металлов и неметаллов</w:t>
      </w:r>
      <w:r w:rsidRPr="000D1701">
        <w:rPr>
          <w:rFonts w:ascii="Times New Roman" w:hAnsi="Times New Roman"/>
          <w:sz w:val="28"/>
          <w:szCs w:val="28"/>
        </w:rPr>
        <w:t xml:space="preserve">. </w:t>
      </w:r>
      <w:r w:rsidR="00D80F67" w:rsidRPr="000D1701">
        <w:rPr>
          <w:rFonts w:ascii="Times New Roman" w:hAnsi="Times New Roman"/>
          <w:sz w:val="28"/>
          <w:szCs w:val="28"/>
        </w:rPr>
        <w:t xml:space="preserve">Высокая стоимость и специфические свойства наноразмерных наполнителей обуславливают </w:t>
      </w:r>
      <w:r w:rsidR="00F41C26" w:rsidRPr="000D1701">
        <w:rPr>
          <w:rFonts w:ascii="Times New Roman" w:hAnsi="Times New Roman"/>
          <w:sz w:val="28"/>
          <w:szCs w:val="28"/>
        </w:rPr>
        <w:t>ограниченность их применения</w:t>
      </w:r>
      <w:r w:rsidR="00D80F67" w:rsidRPr="000D1701">
        <w:rPr>
          <w:rFonts w:ascii="Times New Roman" w:hAnsi="Times New Roman"/>
          <w:sz w:val="28"/>
          <w:szCs w:val="28"/>
        </w:rPr>
        <w:t xml:space="preserve"> в составе лакокрасочных рецептур, как правило, их используют в качестве функциональных добавок. При этом существуют разные методы получения наночастиц, которые влияют на физико-химические свойства наноразмерных продуктов.</w:t>
      </w:r>
    </w:p>
    <w:p w14:paraId="73C611BC" w14:textId="6512A53E" w:rsidR="0094358F" w:rsidRPr="000D1701" w:rsidRDefault="00D80F67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 xml:space="preserve">В данной работе исследовано влияние способа получения наноразмерного диоксида кремния на свойства наполненных им полимерных композиционных покрытий. </w:t>
      </w:r>
      <w:r w:rsidR="002752FD" w:rsidRPr="000D1701">
        <w:rPr>
          <w:rFonts w:ascii="Times New Roman" w:hAnsi="Times New Roman"/>
          <w:sz w:val="28"/>
          <w:szCs w:val="28"/>
        </w:rPr>
        <w:t xml:space="preserve">В качестве пленкообразующих систем использовались водные </w:t>
      </w:r>
      <w:proofErr w:type="spellStart"/>
      <w:r w:rsidR="002752FD" w:rsidRPr="000D1701">
        <w:rPr>
          <w:rFonts w:ascii="Times New Roman" w:hAnsi="Times New Roman"/>
          <w:sz w:val="28"/>
          <w:szCs w:val="28"/>
        </w:rPr>
        <w:t>ак</w:t>
      </w:r>
      <w:r w:rsidR="006A1A73" w:rsidRPr="000D1701">
        <w:rPr>
          <w:rFonts w:ascii="Times New Roman" w:hAnsi="Times New Roman"/>
          <w:sz w:val="28"/>
          <w:szCs w:val="28"/>
        </w:rPr>
        <w:t>рилатные</w:t>
      </w:r>
      <w:proofErr w:type="spellEnd"/>
      <w:r w:rsidR="006A1A73" w:rsidRPr="000D1701">
        <w:rPr>
          <w:rFonts w:ascii="Times New Roman" w:hAnsi="Times New Roman"/>
          <w:sz w:val="28"/>
          <w:szCs w:val="28"/>
        </w:rPr>
        <w:t xml:space="preserve"> и уретановые дисперсии</w:t>
      </w:r>
      <w:r w:rsidR="002752FD" w:rsidRPr="000D1701">
        <w:rPr>
          <w:rFonts w:ascii="Times New Roman" w:hAnsi="Times New Roman"/>
          <w:sz w:val="28"/>
          <w:szCs w:val="28"/>
        </w:rPr>
        <w:t xml:space="preserve">. </w:t>
      </w:r>
      <w:r w:rsidRPr="000D1701">
        <w:rPr>
          <w:rFonts w:ascii="Times New Roman" w:hAnsi="Times New Roman"/>
          <w:sz w:val="28"/>
          <w:szCs w:val="28"/>
        </w:rPr>
        <w:t>Для получения наночастиц использовались химический (золь-гель</w:t>
      </w:r>
      <w:r w:rsidR="00F41C26" w:rsidRPr="000D1701">
        <w:rPr>
          <w:rFonts w:ascii="Times New Roman" w:hAnsi="Times New Roman"/>
          <w:sz w:val="28"/>
          <w:szCs w:val="28"/>
        </w:rPr>
        <w:t xml:space="preserve"> [</w:t>
      </w:r>
      <w:r w:rsidR="00A949A7" w:rsidRPr="000D1701">
        <w:rPr>
          <w:rFonts w:ascii="Times New Roman" w:hAnsi="Times New Roman"/>
          <w:sz w:val="28"/>
          <w:szCs w:val="28"/>
        </w:rPr>
        <w:t>1</w:t>
      </w:r>
      <w:r w:rsidR="00F41C26" w:rsidRPr="000D1701">
        <w:rPr>
          <w:rFonts w:ascii="Times New Roman" w:hAnsi="Times New Roman"/>
          <w:sz w:val="28"/>
          <w:szCs w:val="28"/>
        </w:rPr>
        <w:t>]</w:t>
      </w:r>
      <w:r w:rsidRPr="000D1701">
        <w:rPr>
          <w:rFonts w:ascii="Times New Roman" w:hAnsi="Times New Roman"/>
          <w:sz w:val="28"/>
          <w:szCs w:val="28"/>
        </w:rPr>
        <w:t>) и физический (плазменный</w:t>
      </w:r>
      <w:r w:rsidR="00F41C26" w:rsidRPr="000D1701">
        <w:rPr>
          <w:rFonts w:ascii="Times New Roman" w:hAnsi="Times New Roman"/>
          <w:sz w:val="28"/>
          <w:szCs w:val="28"/>
        </w:rPr>
        <w:t>[</w:t>
      </w:r>
      <w:r w:rsidR="00A949A7" w:rsidRPr="000D1701">
        <w:rPr>
          <w:rFonts w:ascii="Times New Roman" w:hAnsi="Times New Roman"/>
          <w:sz w:val="28"/>
          <w:szCs w:val="28"/>
        </w:rPr>
        <w:t>2</w:t>
      </w:r>
      <w:r w:rsidR="00F41C26" w:rsidRPr="000D1701">
        <w:rPr>
          <w:rFonts w:ascii="Times New Roman" w:hAnsi="Times New Roman"/>
          <w:sz w:val="28"/>
          <w:szCs w:val="28"/>
        </w:rPr>
        <w:t>]</w:t>
      </w:r>
      <w:r w:rsidRPr="000D1701">
        <w:rPr>
          <w:rFonts w:ascii="Times New Roman" w:hAnsi="Times New Roman"/>
          <w:sz w:val="28"/>
          <w:szCs w:val="28"/>
        </w:rPr>
        <w:t xml:space="preserve">) методы. </w:t>
      </w:r>
      <w:r w:rsidR="00F41C26" w:rsidRPr="000D1701">
        <w:rPr>
          <w:rFonts w:ascii="Times New Roman" w:hAnsi="Times New Roman"/>
          <w:sz w:val="28"/>
          <w:szCs w:val="28"/>
        </w:rPr>
        <w:t xml:space="preserve">Для контроля </w:t>
      </w:r>
      <w:r w:rsidR="002752FD" w:rsidRPr="000D1701">
        <w:rPr>
          <w:rFonts w:ascii="Times New Roman" w:hAnsi="Times New Roman"/>
          <w:sz w:val="28"/>
          <w:szCs w:val="28"/>
        </w:rPr>
        <w:t>размерного</w:t>
      </w:r>
      <w:r w:rsidR="00F41C26" w:rsidRPr="000D1701">
        <w:rPr>
          <w:rFonts w:ascii="Times New Roman" w:hAnsi="Times New Roman"/>
          <w:sz w:val="28"/>
          <w:szCs w:val="28"/>
        </w:rPr>
        <w:t xml:space="preserve"> распределения</w:t>
      </w:r>
      <w:r w:rsidR="002752FD" w:rsidRPr="000D1701">
        <w:rPr>
          <w:rFonts w:ascii="Times New Roman" w:hAnsi="Times New Roman"/>
          <w:sz w:val="28"/>
          <w:szCs w:val="28"/>
        </w:rPr>
        <w:t xml:space="preserve"> и стабильности наночастиц использовался анализатор</w:t>
      </w:r>
      <w:r w:rsidR="00A949A7" w:rsidRPr="000D1701">
        <w:rPr>
          <w:rFonts w:ascii="Times New Roman" w:hAnsi="Times New Roman"/>
          <w:sz w:val="28"/>
          <w:szCs w:val="28"/>
        </w:rPr>
        <w:t xml:space="preserve"> частиц 90Plus/BI-MAS производства </w:t>
      </w:r>
      <w:r w:rsidR="00A949A7" w:rsidRPr="000D1701">
        <w:rPr>
          <w:rFonts w:ascii="Times New Roman" w:hAnsi="Times New Roman"/>
          <w:sz w:val="28"/>
          <w:szCs w:val="28"/>
          <w:lang w:val="en-US"/>
        </w:rPr>
        <w:t>Brookhaven</w:t>
      </w:r>
      <w:r w:rsidR="00A949A7" w:rsidRPr="000D1701">
        <w:rPr>
          <w:rFonts w:ascii="Times New Roman" w:hAnsi="Times New Roman"/>
          <w:sz w:val="28"/>
          <w:szCs w:val="28"/>
        </w:rPr>
        <w:t>.</w:t>
      </w:r>
      <w:r w:rsidR="002752FD" w:rsidRPr="000D1701">
        <w:rPr>
          <w:rFonts w:ascii="Times New Roman" w:hAnsi="Times New Roman"/>
          <w:sz w:val="28"/>
          <w:szCs w:val="28"/>
        </w:rPr>
        <w:t xml:space="preserve"> Оптические свойств</w:t>
      </w:r>
      <w:r w:rsidR="00A949A7" w:rsidRPr="000D1701">
        <w:rPr>
          <w:rFonts w:ascii="Times New Roman" w:hAnsi="Times New Roman"/>
          <w:sz w:val="28"/>
          <w:szCs w:val="28"/>
        </w:rPr>
        <w:t>а</w:t>
      </w:r>
      <w:r w:rsidR="002752FD" w:rsidRPr="000D1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2FD" w:rsidRPr="000D1701">
        <w:rPr>
          <w:rFonts w:ascii="Times New Roman" w:hAnsi="Times New Roman"/>
          <w:sz w:val="28"/>
          <w:szCs w:val="28"/>
        </w:rPr>
        <w:t>наносуспензий</w:t>
      </w:r>
      <w:proofErr w:type="spellEnd"/>
      <w:r w:rsidR="002752FD" w:rsidRPr="000D1701">
        <w:rPr>
          <w:rFonts w:ascii="Times New Roman" w:hAnsi="Times New Roman"/>
          <w:sz w:val="28"/>
          <w:szCs w:val="28"/>
        </w:rPr>
        <w:t xml:space="preserve"> и покрытий определяли при помощи спектрофотометра </w:t>
      </w:r>
      <w:r w:rsidR="002752FD" w:rsidRPr="000D1701">
        <w:rPr>
          <w:rFonts w:ascii="Times New Roman" w:hAnsi="Times New Roman"/>
          <w:sz w:val="28"/>
          <w:szCs w:val="28"/>
          <w:lang w:val="en-US"/>
        </w:rPr>
        <w:t>Proscan</w:t>
      </w:r>
      <w:r w:rsidR="002752FD" w:rsidRPr="000D1701">
        <w:rPr>
          <w:rFonts w:ascii="Times New Roman" w:hAnsi="Times New Roman"/>
          <w:sz w:val="28"/>
          <w:szCs w:val="28"/>
        </w:rPr>
        <w:t xml:space="preserve"> </w:t>
      </w:r>
      <w:r w:rsidR="002752FD" w:rsidRPr="000D1701">
        <w:rPr>
          <w:rFonts w:ascii="Times New Roman" w:hAnsi="Times New Roman"/>
          <w:sz w:val="28"/>
          <w:szCs w:val="28"/>
          <w:lang w:val="en-US"/>
        </w:rPr>
        <w:t>MC</w:t>
      </w:r>
      <w:r w:rsidR="002752FD" w:rsidRPr="000D1701">
        <w:rPr>
          <w:rFonts w:ascii="Times New Roman" w:hAnsi="Times New Roman"/>
          <w:sz w:val="28"/>
          <w:szCs w:val="28"/>
        </w:rPr>
        <w:t xml:space="preserve">122. Контроль эксплуатационных свойств покрытий осуществляли по методикам, утвержденным в ГОСТ. </w:t>
      </w:r>
    </w:p>
    <w:p w14:paraId="36625857" w14:textId="77777777" w:rsidR="000D1701" w:rsidRPr="000D1701" w:rsidRDefault="00F41C26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Описание_плазмодинамического_метода"/>
      <w:bookmarkEnd w:id="0"/>
      <w:r w:rsidRPr="000D1701">
        <w:rPr>
          <w:rFonts w:ascii="Times New Roman" w:hAnsi="Times New Roman"/>
          <w:sz w:val="28"/>
          <w:szCs w:val="28"/>
        </w:rPr>
        <w:t>Размерное распределение наночастиц, полученных разными методами, представлено на рис</w:t>
      </w:r>
      <w:r w:rsidR="00BE6617" w:rsidRPr="000D1701">
        <w:rPr>
          <w:rFonts w:ascii="Times New Roman" w:hAnsi="Times New Roman"/>
          <w:sz w:val="28"/>
          <w:szCs w:val="28"/>
        </w:rPr>
        <w:t>унке</w:t>
      </w:r>
      <w:r w:rsidRPr="000D1701">
        <w:rPr>
          <w:rFonts w:ascii="Times New Roman" w:hAnsi="Times New Roman"/>
          <w:sz w:val="28"/>
          <w:szCs w:val="28"/>
        </w:rPr>
        <w:t xml:space="preserve"> 1.</w:t>
      </w:r>
      <w:r w:rsidR="000D1701" w:rsidRPr="000D1701">
        <w:rPr>
          <w:rFonts w:ascii="Times New Roman" w:hAnsi="Times New Roman"/>
          <w:sz w:val="28"/>
          <w:szCs w:val="28"/>
        </w:rPr>
        <w:t xml:space="preserve"> </w:t>
      </w:r>
    </w:p>
    <w:p w14:paraId="10A34486" w14:textId="75E3D4FF" w:rsidR="00D80F67" w:rsidRPr="000D1701" w:rsidRDefault="000D1701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>Плазменный синтез наночастиц диоксида кремния проводился на высокочастотной индукционной (ВЧИ) плазменной установке при атмосферном давлении в «лаборатории плазменных методов получения наночастиц» при центре коллективного пользования «</w:t>
      </w:r>
      <w:proofErr w:type="spellStart"/>
      <w:r w:rsidRPr="000D1701">
        <w:rPr>
          <w:rFonts w:ascii="Times New Roman" w:hAnsi="Times New Roman"/>
          <w:sz w:val="28"/>
          <w:szCs w:val="28"/>
        </w:rPr>
        <w:t>Наноматериалы</w:t>
      </w:r>
      <w:proofErr w:type="spellEnd"/>
      <w:r w:rsidRPr="000D170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D1701">
        <w:rPr>
          <w:rFonts w:ascii="Times New Roman" w:hAnsi="Times New Roman"/>
          <w:sz w:val="28"/>
          <w:szCs w:val="28"/>
        </w:rPr>
        <w:t>нанотехнологии</w:t>
      </w:r>
      <w:proofErr w:type="spellEnd"/>
      <w:r w:rsidRPr="000D1701">
        <w:rPr>
          <w:rFonts w:ascii="Times New Roman" w:hAnsi="Times New Roman"/>
          <w:sz w:val="28"/>
          <w:szCs w:val="28"/>
        </w:rPr>
        <w:t>» ФГБОУ ВПО «КНИТУ».</w:t>
      </w:r>
    </w:p>
    <w:p w14:paraId="617D2A1F" w14:textId="77777777" w:rsidR="000D1701" w:rsidRPr="000D1701" w:rsidRDefault="000D1701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Суть метода состоит в том, что исходный порошок, попадая в поток ВЧИ-плазмы, сублимируется, после чего в результате резкого охлаждения в зоне выхода потока из кварцевого плазмотрона, конденсируется на внутренних стенках реакционной камеры, оставшаяся часть наночастиц улавливается в барботере, заполненном водным раствором стабилизирующих и модифицирующих добавок [3-5]. </w:t>
      </w:r>
    </w:p>
    <w:p w14:paraId="068EAF6F" w14:textId="77777777" w:rsidR="000D1701" w:rsidRPr="000D1701" w:rsidRDefault="000D1701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27467" w:rsidRPr="000D1701" w14:paraId="2A17F123" w14:textId="77777777" w:rsidTr="00127467">
        <w:tc>
          <w:tcPr>
            <w:tcW w:w="4927" w:type="dxa"/>
          </w:tcPr>
          <w:p w14:paraId="2695DC65" w14:textId="5AA3E735" w:rsidR="00127467" w:rsidRPr="000D1701" w:rsidRDefault="00E8433E" w:rsidP="000D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70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CE9B052" wp14:editId="38E980FF">
                  <wp:extent cx="2905200" cy="41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O2_AM_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200" cy="41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34C935" w14:textId="7E603761" w:rsidR="00127467" w:rsidRPr="000D1701" w:rsidRDefault="00A144D0" w:rsidP="000D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C397D66" wp14:editId="52C0D3EE">
                  <wp:extent cx="2905200" cy="41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O2_Plas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200" cy="41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467" w:rsidRPr="000D1701" w14:paraId="141F2A1E" w14:textId="77777777" w:rsidTr="00127467">
        <w:tc>
          <w:tcPr>
            <w:tcW w:w="4927" w:type="dxa"/>
          </w:tcPr>
          <w:p w14:paraId="7FF863DF" w14:textId="3A2DFC9C" w:rsidR="00127467" w:rsidRPr="000D1701" w:rsidRDefault="00127467" w:rsidP="000D170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D1701"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14:paraId="771C4F67" w14:textId="7C1AEC1F" w:rsidR="00127467" w:rsidRPr="000D1701" w:rsidRDefault="00127467" w:rsidP="000D170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D1701">
              <w:rPr>
                <w:rFonts w:ascii="Times New Roman" w:hAnsi="Times New Roman"/>
                <w:noProof/>
                <w:sz w:val="28"/>
                <w:szCs w:val="28"/>
              </w:rPr>
              <w:t>б</w:t>
            </w:r>
          </w:p>
        </w:tc>
      </w:tr>
    </w:tbl>
    <w:p w14:paraId="78292606" w14:textId="5D64BC62" w:rsidR="000B6828" w:rsidRPr="000D1701" w:rsidRDefault="000B6828" w:rsidP="000D1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 xml:space="preserve">Рисунок </w:t>
      </w:r>
      <w:r w:rsidR="00127467" w:rsidRPr="000D1701">
        <w:rPr>
          <w:rFonts w:ascii="Times New Roman" w:hAnsi="Times New Roman"/>
          <w:sz w:val="28"/>
          <w:szCs w:val="28"/>
        </w:rPr>
        <w:t>1</w:t>
      </w:r>
      <w:r w:rsidRPr="000D1701">
        <w:rPr>
          <w:rFonts w:ascii="Times New Roman" w:hAnsi="Times New Roman"/>
          <w:sz w:val="28"/>
          <w:szCs w:val="28"/>
        </w:rPr>
        <w:t xml:space="preserve"> – Размерн</w:t>
      </w:r>
      <w:r w:rsidR="00127467" w:rsidRPr="000D1701">
        <w:rPr>
          <w:rFonts w:ascii="Times New Roman" w:hAnsi="Times New Roman"/>
          <w:sz w:val="28"/>
          <w:szCs w:val="28"/>
        </w:rPr>
        <w:t>ые</w:t>
      </w:r>
      <w:r w:rsidRPr="000D1701">
        <w:rPr>
          <w:rFonts w:ascii="Times New Roman" w:hAnsi="Times New Roman"/>
          <w:sz w:val="28"/>
          <w:szCs w:val="28"/>
        </w:rPr>
        <w:t xml:space="preserve"> распределени</w:t>
      </w:r>
      <w:r w:rsidR="00127467" w:rsidRPr="000D1701">
        <w:rPr>
          <w:rFonts w:ascii="Times New Roman" w:hAnsi="Times New Roman"/>
          <w:sz w:val="28"/>
          <w:szCs w:val="28"/>
        </w:rPr>
        <w:t>я</w:t>
      </w:r>
      <w:r w:rsidRPr="000D1701">
        <w:rPr>
          <w:rFonts w:ascii="Times New Roman" w:hAnsi="Times New Roman"/>
          <w:sz w:val="28"/>
          <w:szCs w:val="28"/>
        </w:rPr>
        <w:t xml:space="preserve"> водн</w:t>
      </w:r>
      <w:r w:rsidR="00127467" w:rsidRPr="000D1701">
        <w:rPr>
          <w:rFonts w:ascii="Times New Roman" w:hAnsi="Times New Roman"/>
          <w:sz w:val="28"/>
          <w:szCs w:val="28"/>
        </w:rPr>
        <w:t>ых золей, полученных золь-гель (а) и плазмен</w:t>
      </w:r>
      <w:bookmarkStart w:id="1" w:name="_GoBack"/>
      <w:bookmarkEnd w:id="1"/>
      <w:r w:rsidR="00127467" w:rsidRPr="000D1701">
        <w:rPr>
          <w:rFonts w:ascii="Times New Roman" w:hAnsi="Times New Roman"/>
          <w:sz w:val="28"/>
          <w:szCs w:val="28"/>
        </w:rPr>
        <w:t>ным (б) методами соответственно</w:t>
      </w:r>
      <w:r w:rsidRPr="000D1701">
        <w:rPr>
          <w:rFonts w:ascii="Times New Roman" w:hAnsi="Times New Roman"/>
          <w:sz w:val="28"/>
          <w:szCs w:val="28"/>
        </w:rPr>
        <w:t>.</w:t>
      </w:r>
    </w:p>
    <w:p w14:paraId="724DFBB3" w14:textId="77777777" w:rsidR="000B6828" w:rsidRPr="000D1701" w:rsidRDefault="000B6828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98AC37" w14:textId="38F9A706" w:rsidR="0094358F" w:rsidRPr="000D1701" w:rsidRDefault="0094358F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На </w:t>
      </w:r>
      <w:proofErr w:type="spellStart"/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>полидисперсность</w:t>
      </w:r>
      <w:proofErr w:type="spellEnd"/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и размерное распределение полу</w:t>
      </w:r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чаемого </w:t>
      </w:r>
      <w:proofErr w:type="spellStart"/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>нанопорошка</w:t>
      </w:r>
      <w:proofErr w:type="spellEnd"/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сильно влияю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т </w:t>
      </w:r>
      <w:r w:rsidR="0009774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параметры 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работы плазменной </w:t>
      </w:r>
      <w:r w:rsidR="00097746" w:rsidRPr="000D1701">
        <w:rPr>
          <w:rFonts w:ascii="Times New Roman" w:eastAsia="Calibri" w:hAnsi="Times New Roman"/>
          <w:color w:val="000000"/>
          <w:sz w:val="28"/>
          <w:szCs w:val="28"/>
        </w:rPr>
        <w:t>установки, а именно, напряжение и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сила тока</w:t>
      </w:r>
      <w:r w:rsidR="0009774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на индукторе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>, расход порошка и плазмообразующего газа, соотношение компонентов газово</w:t>
      </w:r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й смеси, способ подачи порошка и 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улавливания наночастиц. В связи с этим были подобраны оптимальные параметры работы установки, при которых достигается получение </w:t>
      </w:r>
      <w:r w:rsidR="00607693" w:rsidRPr="000D1701">
        <w:rPr>
          <w:rFonts w:ascii="Times New Roman" w:eastAsia="Calibri" w:hAnsi="Times New Roman"/>
          <w:color w:val="000000"/>
          <w:sz w:val="28"/>
          <w:szCs w:val="28"/>
        </w:rPr>
        <w:t>высокой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доли наноразмерных частиц при максимальной загрузке исходного сырья.</w:t>
      </w:r>
    </w:p>
    <w:p w14:paraId="2213A115" w14:textId="77777777" w:rsidR="0094358F" w:rsidRPr="000D1701" w:rsidRDefault="0094358F" w:rsidP="000D17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получения высокодисперсных суспензий из синтезированного </w:t>
      </w:r>
      <w:proofErr w:type="spellStart"/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нанопорошка</w:t>
      </w:r>
      <w:proofErr w:type="spellEnd"/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необходимо разрушение агрегатов путем дополнительного </w:t>
      </w:r>
      <w:proofErr w:type="spellStart"/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диспергирующего</w:t>
      </w:r>
      <w:proofErr w:type="spellEnd"/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воздействия и сепарирования для избавле</w:t>
      </w:r>
      <w:r w:rsidR="00607693"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 от крупнодисперсных фракций, которые могут присутствовать из-за транзита некоторых частиц исходного порошка через плазму без сублимации.</w:t>
      </w:r>
      <w:r w:rsidRPr="000D1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использовании в технологической схеме плазменной установки барботера, данные стадии можно исключить, если не предъявляется требование к более высокой степени дисперсности суспензий, поскольку при данной схеме агрегации наночастиц практически не происходит.</w:t>
      </w:r>
    </w:p>
    <w:p w14:paraId="6C162DC7" w14:textId="214DA1D2" w:rsidR="006A1A73" w:rsidRPr="000D1701" w:rsidRDefault="0094358F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Получение_суспензий_из_порошка"/>
      <w:bookmarkStart w:id="3" w:name="Анализ_суспензий_из_порошка"/>
      <w:bookmarkStart w:id="4" w:name="Применение_наносуспензий_в_покрытиях"/>
      <w:bookmarkEnd w:id="2"/>
      <w:bookmarkEnd w:id="3"/>
      <w:bookmarkEnd w:id="4"/>
      <w:r w:rsidRPr="000D1701">
        <w:rPr>
          <w:rFonts w:ascii="Times New Roman" w:hAnsi="Times New Roman"/>
          <w:bCs/>
          <w:sz w:val="28"/>
          <w:szCs w:val="28"/>
        </w:rPr>
        <w:t xml:space="preserve">Синтезированный </w:t>
      </w:r>
      <w:proofErr w:type="spellStart"/>
      <w:r w:rsidR="00DE7E18" w:rsidRPr="000D1701">
        <w:rPr>
          <w:rFonts w:ascii="Times New Roman" w:hAnsi="Times New Roman"/>
          <w:bCs/>
          <w:sz w:val="28"/>
          <w:szCs w:val="28"/>
        </w:rPr>
        <w:t>нано</w:t>
      </w:r>
      <w:r w:rsidRPr="000D1701">
        <w:rPr>
          <w:rFonts w:ascii="Times New Roman" w:hAnsi="Times New Roman"/>
          <w:bCs/>
          <w:sz w:val="28"/>
          <w:szCs w:val="28"/>
        </w:rPr>
        <w:t>порошок</w:t>
      </w:r>
      <w:proofErr w:type="spellEnd"/>
      <w:r w:rsidRPr="000D1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701">
        <w:rPr>
          <w:rFonts w:ascii="Times New Roman" w:hAnsi="Times New Roman"/>
          <w:sz w:val="28"/>
          <w:szCs w:val="28"/>
          <w:lang w:val="en-US"/>
        </w:rPr>
        <w:t>SiO</w:t>
      </w:r>
      <w:proofErr w:type="spellEnd"/>
      <w:r w:rsidRPr="000D1701">
        <w:rPr>
          <w:rFonts w:ascii="Times New Roman" w:hAnsi="Times New Roman"/>
          <w:sz w:val="28"/>
          <w:szCs w:val="28"/>
          <w:vertAlign w:val="subscript"/>
        </w:rPr>
        <w:t>2</w:t>
      </w:r>
      <w:r w:rsidRPr="000D1701">
        <w:rPr>
          <w:rFonts w:ascii="Times New Roman" w:hAnsi="Times New Roman"/>
          <w:sz w:val="28"/>
          <w:szCs w:val="28"/>
        </w:rPr>
        <w:t xml:space="preserve"> был опробован в качестве наполнителя в </w:t>
      </w:r>
      <w:r w:rsidR="00DE7E18" w:rsidRPr="000D1701">
        <w:rPr>
          <w:rFonts w:ascii="Times New Roman" w:hAnsi="Times New Roman"/>
          <w:sz w:val="28"/>
          <w:szCs w:val="28"/>
        </w:rPr>
        <w:t>составе про</w:t>
      </w:r>
      <w:r w:rsidR="006A1A73" w:rsidRPr="000D1701">
        <w:rPr>
          <w:rFonts w:ascii="Times New Roman" w:hAnsi="Times New Roman"/>
          <w:sz w:val="28"/>
          <w:szCs w:val="28"/>
        </w:rPr>
        <w:t>зрачных полимерных</w:t>
      </w:r>
      <w:r w:rsidR="002752FD" w:rsidRPr="000D1701">
        <w:rPr>
          <w:rFonts w:ascii="Times New Roman" w:hAnsi="Times New Roman"/>
          <w:sz w:val="28"/>
          <w:szCs w:val="28"/>
        </w:rPr>
        <w:t xml:space="preserve"> покрытий</w:t>
      </w:r>
      <w:r w:rsidR="006A1A73" w:rsidRPr="000D1701">
        <w:rPr>
          <w:rFonts w:ascii="Times New Roman" w:hAnsi="Times New Roman"/>
          <w:sz w:val="28"/>
          <w:szCs w:val="28"/>
        </w:rPr>
        <w:t xml:space="preserve"> на основе водных </w:t>
      </w:r>
      <w:proofErr w:type="spellStart"/>
      <w:r w:rsidR="006A1A73" w:rsidRPr="000D1701">
        <w:rPr>
          <w:rFonts w:ascii="Times New Roman" w:hAnsi="Times New Roman"/>
          <w:sz w:val="28"/>
          <w:szCs w:val="28"/>
        </w:rPr>
        <w:t>акрилатных</w:t>
      </w:r>
      <w:proofErr w:type="spellEnd"/>
      <w:r w:rsidR="006A1A73" w:rsidRPr="000D1701">
        <w:rPr>
          <w:rFonts w:ascii="Times New Roman" w:hAnsi="Times New Roman"/>
          <w:sz w:val="28"/>
          <w:szCs w:val="28"/>
        </w:rPr>
        <w:t xml:space="preserve"> и уретановых дисперсий</w:t>
      </w:r>
      <w:r w:rsidR="002752FD" w:rsidRPr="000D17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52FD" w:rsidRPr="000D1701">
        <w:rPr>
          <w:rFonts w:ascii="Times New Roman" w:hAnsi="Times New Roman"/>
          <w:sz w:val="28"/>
          <w:szCs w:val="28"/>
        </w:rPr>
        <w:t>На</w:t>
      </w:r>
      <w:proofErr w:type="gramEnd"/>
      <w:r w:rsidR="002752FD" w:rsidRPr="000D1701">
        <w:rPr>
          <w:rFonts w:ascii="Times New Roman" w:hAnsi="Times New Roman"/>
          <w:sz w:val="28"/>
          <w:szCs w:val="28"/>
        </w:rPr>
        <w:t xml:space="preserve"> рис</w:t>
      </w:r>
      <w:r w:rsidR="00BE6617" w:rsidRPr="000D1701">
        <w:rPr>
          <w:rFonts w:ascii="Times New Roman" w:hAnsi="Times New Roman"/>
          <w:sz w:val="28"/>
          <w:szCs w:val="28"/>
        </w:rPr>
        <w:t>унке</w:t>
      </w:r>
      <w:r w:rsidR="002752FD" w:rsidRPr="000D1701">
        <w:rPr>
          <w:rFonts w:ascii="Times New Roman" w:hAnsi="Times New Roman"/>
          <w:sz w:val="28"/>
          <w:szCs w:val="28"/>
        </w:rPr>
        <w:t xml:space="preserve"> 2 приведены </w:t>
      </w:r>
      <w:r w:rsidR="002752FD" w:rsidRPr="000D1701">
        <w:rPr>
          <w:rFonts w:ascii="Times New Roman" w:hAnsi="Times New Roman"/>
          <w:sz w:val="28"/>
          <w:szCs w:val="28"/>
        </w:rPr>
        <w:lastRenderedPageBreak/>
        <w:t xml:space="preserve">концентрационные зависимости </w:t>
      </w:r>
      <w:r w:rsidR="00D82B8D" w:rsidRPr="000D1701">
        <w:rPr>
          <w:rFonts w:ascii="Times New Roman" w:hAnsi="Times New Roman"/>
          <w:sz w:val="28"/>
          <w:szCs w:val="28"/>
        </w:rPr>
        <w:t>потери массы при абразивном истирании</w:t>
      </w:r>
      <w:r w:rsidR="006A1A73" w:rsidRPr="000D1701">
        <w:rPr>
          <w:rFonts w:ascii="Times New Roman" w:hAnsi="Times New Roman"/>
          <w:sz w:val="28"/>
          <w:szCs w:val="28"/>
        </w:rPr>
        <w:t xml:space="preserve"> (а)</w:t>
      </w:r>
      <w:r w:rsidR="002752FD" w:rsidRPr="000D1701">
        <w:rPr>
          <w:rFonts w:ascii="Times New Roman" w:hAnsi="Times New Roman"/>
          <w:sz w:val="28"/>
          <w:szCs w:val="28"/>
        </w:rPr>
        <w:t xml:space="preserve"> и прозрачности</w:t>
      </w:r>
      <w:r w:rsidR="006A1A73" w:rsidRPr="000D1701">
        <w:rPr>
          <w:rFonts w:ascii="Times New Roman" w:hAnsi="Times New Roman"/>
          <w:sz w:val="28"/>
          <w:szCs w:val="28"/>
        </w:rPr>
        <w:t xml:space="preserve"> (б) поли</w:t>
      </w:r>
      <w:r w:rsidR="00D82B8D" w:rsidRPr="000D1701">
        <w:rPr>
          <w:rFonts w:ascii="Times New Roman" w:hAnsi="Times New Roman"/>
          <w:sz w:val="28"/>
          <w:szCs w:val="28"/>
        </w:rPr>
        <w:t>уретановых</w:t>
      </w:r>
      <w:r w:rsidR="002752FD" w:rsidRPr="000D1701">
        <w:rPr>
          <w:rFonts w:ascii="Times New Roman" w:hAnsi="Times New Roman"/>
          <w:sz w:val="28"/>
          <w:szCs w:val="28"/>
        </w:rPr>
        <w:t xml:space="preserve"> покрытий при использовании в качестве наполнителя наноразмерного диоксида кремния</w:t>
      </w:r>
      <w:r w:rsidR="006A1A73" w:rsidRPr="000D1701">
        <w:rPr>
          <w:rFonts w:ascii="Times New Roman" w:hAnsi="Times New Roman"/>
          <w:sz w:val="28"/>
          <w:szCs w:val="28"/>
        </w:rPr>
        <w:t xml:space="preserve">, полученного разными методами. </w:t>
      </w:r>
    </w:p>
    <w:p w14:paraId="781CC5EE" w14:textId="77777777" w:rsidR="00BE6617" w:rsidRPr="000D1701" w:rsidRDefault="00BE6617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BE6617" w:rsidRPr="000D1701" w14:paraId="51351030" w14:textId="77777777" w:rsidTr="00BE6617">
        <w:tc>
          <w:tcPr>
            <w:tcW w:w="4927" w:type="dxa"/>
          </w:tcPr>
          <w:p w14:paraId="5D92552F" w14:textId="5D6158A4" w:rsidR="00BE6617" w:rsidRPr="000D1701" w:rsidRDefault="00BE6617" w:rsidP="000D17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70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A926377" wp14:editId="344DF9EA">
                  <wp:extent cx="2980800" cy="1944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0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1DAC7EF" w14:textId="75172768" w:rsidR="00BE6617" w:rsidRPr="000D1701" w:rsidRDefault="00BE6617" w:rsidP="000D17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70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44FB3A6" wp14:editId="2E794C97">
                  <wp:extent cx="2973600" cy="1944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0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617" w:rsidRPr="000D1701" w14:paraId="4EC7BFC6" w14:textId="77777777" w:rsidTr="00BE6617">
        <w:tc>
          <w:tcPr>
            <w:tcW w:w="4927" w:type="dxa"/>
          </w:tcPr>
          <w:p w14:paraId="7BBADEA5" w14:textId="50DE689B" w:rsidR="00BE6617" w:rsidRPr="000D1701" w:rsidRDefault="00BE6617" w:rsidP="000D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70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14:paraId="4AFC5EA5" w14:textId="41D3968D" w:rsidR="00BE6617" w:rsidRPr="000D1701" w:rsidRDefault="00BE6617" w:rsidP="000D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70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DA7323D" w14:textId="4F055949" w:rsidR="00D82B8D" w:rsidRPr="000D1701" w:rsidRDefault="00D82B8D" w:rsidP="000D1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 xml:space="preserve">Рисунок </w:t>
      </w:r>
      <w:r w:rsidR="00BE6617" w:rsidRPr="000D1701">
        <w:rPr>
          <w:rFonts w:ascii="Times New Roman" w:hAnsi="Times New Roman"/>
          <w:sz w:val="28"/>
          <w:szCs w:val="28"/>
        </w:rPr>
        <w:t>2</w:t>
      </w:r>
      <w:r w:rsidRPr="000D1701">
        <w:rPr>
          <w:rFonts w:ascii="Times New Roman" w:hAnsi="Times New Roman"/>
          <w:sz w:val="28"/>
          <w:szCs w:val="28"/>
        </w:rPr>
        <w:t xml:space="preserve"> – Зависимость</w:t>
      </w:r>
      <w:r w:rsidR="00E8433E" w:rsidRPr="000D1701">
        <w:rPr>
          <w:rFonts w:ascii="Times New Roman" w:hAnsi="Times New Roman"/>
          <w:sz w:val="28"/>
          <w:szCs w:val="28"/>
        </w:rPr>
        <w:t xml:space="preserve"> абразивного</w:t>
      </w:r>
      <w:r w:rsidRPr="000D1701">
        <w:rPr>
          <w:rFonts w:ascii="Times New Roman" w:hAnsi="Times New Roman"/>
          <w:sz w:val="28"/>
          <w:szCs w:val="28"/>
        </w:rPr>
        <w:t xml:space="preserve"> </w:t>
      </w:r>
      <w:r w:rsidR="00E8433E" w:rsidRPr="000D1701">
        <w:rPr>
          <w:rFonts w:ascii="Times New Roman" w:hAnsi="Times New Roman"/>
          <w:sz w:val="28"/>
          <w:szCs w:val="28"/>
        </w:rPr>
        <w:t>износа</w:t>
      </w:r>
      <w:r w:rsidR="00BE6617" w:rsidRPr="000D1701">
        <w:rPr>
          <w:rFonts w:ascii="Times New Roman" w:hAnsi="Times New Roman"/>
          <w:sz w:val="28"/>
          <w:szCs w:val="28"/>
        </w:rPr>
        <w:t xml:space="preserve"> (а) и светопропускания (б)</w:t>
      </w:r>
      <w:r w:rsidRPr="000D1701">
        <w:rPr>
          <w:rFonts w:ascii="Times New Roman" w:hAnsi="Times New Roman"/>
          <w:sz w:val="28"/>
          <w:szCs w:val="28"/>
        </w:rPr>
        <w:t xml:space="preserve"> покрытий на основе ПУ ВД</w:t>
      </w:r>
      <w:r w:rsidR="00BE6617" w:rsidRPr="000D1701">
        <w:rPr>
          <w:rFonts w:ascii="Times New Roman" w:hAnsi="Times New Roman"/>
          <w:sz w:val="28"/>
          <w:szCs w:val="28"/>
        </w:rPr>
        <w:t xml:space="preserve"> от содержания диоксида кремния, полученного золь-гель (1) и плазменным (2) методами соответственно.</w:t>
      </w:r>
    </w:p>
    <w:p w14:paraId="22D67B1A" w14:textId="42E7B005" w:rsidR="00D82B8D" w:rsidRPr="000D1701" w:rsidRDefault="00D82B8D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B2DD68" w14:textId="5C8964CC" w:rsidR="0080259C" w:rsidRPr="000D1701" w:rsidRDefault="0094358F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Модификация_наночастиц"/>
      <w:bookmarkEnd w:id="5"/>
      <w:r w:rsidRPr="000D1701">
        <w:rPr>
          <w:rFonts w:ascii="Times New Roman" w:hAnsi="Times New Roman"/>
          <w:sz w:val="28"/>
          <w:szCs w:val="28"/>
        </w:rPr>
        <w:t xml:space="preserve">В </w:t>
      </w:r>
      <w:r w:rsidR="00DE7E18" w:rsidRPr="000D1701">
        <w:rPr>
          <w:rFonts w:ascii="Times New Roman" w:hAnsi="Times New Roman"/>
          <w:sz w:val="28"/>
          <w:szCs w:val="28"/>
        </w:rPr>
        <w:t xml:space="preserve">ряде других </w:t>
      </w:r>
      <w:r w:rsidRPr="000D1701">
        <w:rPr>
          <w:rFonts w:ascii="Times New Roman" w:hAnsi="Times New Roman"/>
          <w:sz w:val="28"/>
          <w:szCs w:val="28"/>
        </w:rPr>
        <w:t>работ</w:t>
      </w:r>
      <w:r w:rsidR="00CE61B5" w:rsidRPr="000D1701">
        <w:rPr>
          <w:rFonts w:ascii="Times New Roman" w:hAnsi="Times New Roman"/>
          <w:sz w:val="28"/>
          <w:szCs w:val="28"/>
        </w:rPr>
        <w:t xml:space="preserve"> [</w:t>
      </w:r>
      <w:r w:rsidR="00296864" w:rsidRPr="000D1701">
        <w:rPr>
          <w:rFonts w:ascii="Times New Roman" w:hAnsi="Times New Roman"/>
          <w:sz w:val="28"/>
          <w:szCs w:val="28"/>
        </w:rPr>
        <w:t>6-</w:t>
      </w:r>
      <w:r w:rsidR="009B046E" w:rsidRPr="000D1701">
        <w:rPr>
          <w:rFonts w:ascii="Times New Roman" w:hAnsi="Times New Roman"/>
          <w:sz w:val="28"/>
          <w:szCs w:val="28"/>
        </w:rPr>
        <w:t>8</w:t>
      </w:r>
      <w:r w:rsidR="00CE61B5" w:rsidRPr="000D1701">
        <w:rPr>
          <w:rFonts w:ascii="Times New Roman" w:hAnsi="Times New Roman"/>
          <w:sz w:val="28"/>
          <w:szCs w:val="28"/>
        </w:rPr>
        <w:t>]</w:t>
      </w:r>
      <w:r w:rsidRPr="000D1701">
        <w:rPr>
          <w:rFonts w:ascii="Times New Roman" w:hAnsi="Times New Roman"/>
          <w:sz w:val="28"/>
          <w:szCs w:val="28"/>
        </w:rPr>
        <w:t xml:space="preserve"> было исследовано влияние</w:t>
      </w:r>
      <w:r w:rsidR="00CE61B5" w:rsidRPr="000D1701">
        <w:rPr>
          <w:rFonts w:ascii="Times New Roman" w:hAnsi="Times New Roman"/>
          <w:sz w:val="28"/>
          <w:szCs w:val="28"/>
        </w:rPr>
        <w:t xml:space="preserve"> </w:t>
      </w:r>
      <w:r w:rsidR="00DE7E18" w:rsidRPr="000D1701">
        <w:rPr>
          <w:rFonts w:ascii="Times New Roman" w:hAnsi="Times New Roman"/>
          <w:sz w:val="28"/>
          <w:szCs w:val="28"/>
        </w:rPr>
        <w:t>модифицирования поверхности</w:t>
      </w:r>
      <w:r w:rsidRPr="000D1701">
        <w:rPr>
          <w:rFonts w:ascii="Times New Roman" w:hAnsi="Times New Roman"/>
          <w:sz w:val="28"/>
          <w:szCs w:val="28"/>
        </w:rPr>
        <w:t xml:space="preserve"> наноразмерных частиц </w:t>
      </w:r>
      <w:r w:rsidR="00DE7E18" w:rsidRPr="000D1701">
        <w:rPr>
          <w:rFonts w:ascii="Times New Roman" w:hAnsi="Times New Roman"/>
          <w:sz w:val="28"/>
          <w:szCs w:val="28"/>
        </w:rPr>
        <w:t xml:space="preserve">диоксида кремния на свойства наполняемых им материалов. </w:t>
      </w:r>
      <w:r w:rsidR="00CE61B5" w:rsidRPr="000D1701">
        <w:rPr>
          <w:rFonts w:ascii="Times New Roman" w:hAnsi="Times New Roman"/>
          <w:sz w:val="28"/>
          <w:szCs w:val="28"/>
        </w:rPr>
        <w:t>Исследования показали, что полимерные материалы имеют области оптимальных концентраций наночастиц</w:t>
      </w:r>
      <w:r w:rsidR="00DE7E18" w:rsidRPr="000D1701">
        <w:rPr>
          <w:rFonts w:ascii="Times New Roman" w:hAnsi="Times New Roman"/>
          <w:sz w:val="28"/>
          <w:szCs w:val="28"/>
        </w:rPr>
        <w:t xml:space="preserve"> диоксида кремния</w:t>
      </w:r>
      <w:r w:rsidR="00CE61B5" w:rsidRPr="000D1701">
        <w:rPr>
          <w:rFonts w:ascii="Times New Roman" w:hAnsi="Times New Roman"/>
          <w:sz w:val="28"/>
          <w:szCs w:val="28"/>
        </w:rPr>
        <w:t xml:space="preserve">, при которых достигается существенное улучшение эксплуатационных характеристик без </w:t>
      </w:r>
      <w:r w:rsidR="00DE7E18" w:rsidRPr="000D1701">
        <w:rPr>
          <w:rFonts w:ascii="Times New Roman" w:hAnsi="Times New Roman"/>
          <w:sz w:val="28"/>
          <w:szCs w:val="28"/>
        </w:rPr>
        <w:t>изменения</w:t>
      </w:r>
      <w:r w:rsidR="00CE61B5" w:rsidRPr="000D1701">
        <w:rPr>
          <w:rFonts w:ascii="Times New Roman" w:hAnsi="Times New Roman"/>
          <w:sz w:val="28"/>
          <w:szCs w:val="28"/>
        </w:rPr>
        <w:t xml:space="preserve"> их оптических свойств.</w:t>
      </w:r>
      <w:r w:rsidR="0080259C" w:rsidRPr="000D1701">
        <w:rPr>
          <w:rFonts w:ascii="Times New Roman" w:hAnsi="Times New Roman"/>
          <w:sz w:val="28"/>
          <w:szCs w:val="28"/>
        </w:rPr>
        <w:t xml:space="preserve"> </w:t>
      </w:r>
    </w:p>
    <w:p w14:paraId="41E4A297" w14:textId="65F9E0E8" w:rsidR="0080259C" w:rsidRPr="000D1701" w:rsidRDefault="0080259C" w:rsidP="000D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701">
        <w:rPr>
          <w:rFonts w:ascii="Times New Roman" w:hAnsi="Times New Roman"/>
          <w:sz w:val="28"/>
          <w:szCs w:val="28"/>
        </w:rPr>
        <w:t>Таким образом</w:t>
      </w:r>
      <w:r w:rsidR="00312306" w:rsidRPr="000D1701">
        <w:rPr>
          <w:rFonts w:ascii="Times New Roman" w:hAnsi="Times New Roman"/>
          <w:sz w:val="28"/>
          <w:szCs w:val="28"/>
        </w:rPr>
        <w:t>,</w:t>
      </w:r>
      <w:r w:rsidRPr="000D1701">
        <w:rPr>
          <w:rFonts w:ascii="Times New Roman" w:hAnsi="Times New Roman"/>
          <w:sz w:val="28"/>
          <w:szCs w:val="28"/>
        </w:rPr>
        <w:t xml:space="preserve"> способ получения наночастиц влияет на свойства наполняемых им покрытий, а предварительная поверхностная модификация</w:t>
      </w:r>
      <w:r w:rsidR="00CE61B5" w:rsidRPr="000D1701">
        <w:rPr>
          <w:rFonts w:ascii="Times New Roman" w:hAnsi="Times New Roman"/>
          <w:sz w:val="28"/>
          <w:szCs w:val="28"/>
        </w:rPr>
        <w:t xml:space="preserve"> н</w:t>
      </w:r>
      <w:r w:rsidRPr="000D1701">
        <w:rPr>
          <w:rFonts w:ascii="Times New Roman" w:hAnsi="Times New Roman"/>
          <w:sz w:val="28"/>
          <w:szCs w:val="28"/>
        </w:rPr>
        <w:t xml:space="preserve">аночастиц </w:t>
      </w:r>
      <w:proofErr w:type="spellStart"/>
      <w:r w:rsidRPr="000D1701">
        <w:rPr>
          <w:rFonts w:ascii="Times New Roman" w:hAnsi="Times New Roman"/>
          <w:sz w:val="28"/>
          <w:szCs w:val="28"/>
        </w:rPr>
        <w:t>силановыми</w:t>
      </w:r>
      <w:proofErr w:type="spellEnd"/>
      <w:r w:rsidRPr="000D1701">
        <w:rPr>
          <w:rFonts w:ascii="Times New Roman" w:hAnsi="Times New Roman"/>
          <w:sz w:val="28"/>
          <w:szCs w:val="28"/>
        </w:rPr>
        <w:t xml:space="preserve"> аппретами позволяет увеличить степень сродства полимерной матрицы неорганическими наночастицами.</w:t>
      </w:r>
    </w:p>
    <w:p w14:paraId="7B3E6374" w14:textId="77777777" w:rsidR="0094358F" w:rsidRPr="000D1701" w:rsidRDefault="0094358F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37A48DC" w14:textId="77777777" w:rsidR="00296864" w:rsidRPr="000D1701" w:rsidRDefault="00296864" w:rsidP="000D170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701">
        <w:rPr>
          <w:rFonts w:ascii="Times New Roman" w:hAnsi="Times New Roman"/>
          <w:b/>
          <w:sz w:val="28"/>
          <w:szCs w:val="28"/>
        </w:rPr>
        <w:t>ЛИТЕРАТУРА</w:t>
      </w:r>
    </w:p>
    <w:p w14:paraId="2549F32B" w14:textId="77777777" w:rsidR="00296864" w:rsidRPr="000D1701" w:rsidRDefault="00296864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1028AE5" w14:textId="77777777" w:rsidR="005353A2" w:rsidRPr="000D1701" w:rsidRDefault="00FC4AF6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Е.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Суслова,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Н.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Турова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>Журнал неорганической химии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5353A2" w:rsidRPr="000D1701">
        <w:rPr>
          <w:rFonts w:ascii="Times New Roman" w:eastAsia="Calibri" w:hAnsi="Times New Roman"/>
          <w:b/>
          <w:color w:val="000000"/>
          <w:sz w:val="28"/>
          <w:szCs w:val="28"/>
        </w:rPr>
        <w:t>51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>, № 12,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2006.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С. 1963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79973799" w14:textId="77777777" w:rsidR="005353A2" w:rsidRPr="000D1701" w:rsidRDefault="00FC4AF6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2.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П.В. Гришин, В.Е. Катнов, Р.Р. Катнова, В сб. </w:t>
      </w:r>
      <w:r w:rsidR="00296864" w:rsidRPr="000D1701">
        <w:rPr>
          <w:rFonts w:ascii="Times New Roman" w:eastAsia="Calibri" w:hAnsi="Times New Roman"/>
          <w:i/>
          <w:color w:val="000000"/>
          <w:sz w:val="28"/>
          <w:szCs w:val="28"/>
        </w:rPr>
        <w:t>Перспективное развитие науки, техники и технологий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ИП </w:t>
      </w:r>
      <w:proofErr w:type="spellStart"/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Кащеев</w:t>
      </w:r>
      <w:proofErr w:type="spellEnd"/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Олег Витальевич, Курск, </w:t>
      </w:r>
      <w:r w:rsidR="00296864" w:rsidRPr="000D1701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, 2013. С. 342-346;</w:t>
      </w:r>
    </w:p>
    <w:p w14:paraId="393CE291" w14:textId="77777777" w:rsidR="00DA2EBE" w:rsidRPr="000D1701" w:rsidRDefault="00FC4AF6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3.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С.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Староверов,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П.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Нестеренко,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Г. </w:t>
      </w:r>
      <w:proofErr w:type="spellStart"/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Лисичкин</w:t>
      </w:r>
      <w:proofErr w:type="spellEnd"/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>Вестник Московского университета. Серия 2.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Химия,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A2EBE" w:rsidRPr="000D1701">
        <w:rPr>
          <w:rFonts w:ascii="Times New Roman" w:eastAsia="Calibri" w:hAnsi="Times New Roman"/>
          <w:b/>
          <w:color w:val="000000"/>
          <w:sz w:val="28"/>
          <w:szCs w:val="28"/>
        </w:rPr>
        <w:t>21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, № 4, С. 370–373.</w:t>
      </w:r>
      <w:r w:rsidR="00DA2EBE" w:rsidRPr="000D1701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(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1980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6FCCA36C" w14:textId="77777777" w:rsidR="005353A2" w:rsidRPr="000D1701" w:rsidRDefault="00FC4AF6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>4.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А.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Киселев,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Б.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Кузнецов,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С. 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Ланин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>Коллоидный журнал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DA2EBE" w:rsidRPr="000D1701">
        <w:rPr>
          <w:rFonts w:ascii="Times New Roman" w:eastAsia="Calibri" w:hAnsi="Times New Roman"/>
          <w:b/>
          <w:color w:val="000000"/>
          <w:sz w:val="28"/>
          <w:szCs w:val="28"/>
        </w:rPr>
        <w:t>44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, №3, 1982.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С. 456–464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18A662C5" w14:textId="77777777" w:rsidR="00FC4AF6" w:rsidRPr="000D1701" w:rsidRDefault="00FC4AF6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Г. </w:t>
      </w:r>
      <w:proofErr w:type="spellStart"/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Лисичкин</w:t>
      </w:r>
      <w:proofErr w:type="spellEnd"/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>Соросовский</w:t>
      </w:r>
      <w:proofErr w:type="spellEnd"/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 xml:space="preserve"> образовательный журнал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296864" w:rsidRPr="000D1701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№ 4, 1996.</w:t>
      </w:r>
      <w:r w:rsidR="00296864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>С. 52–59</w:t>
      </w:r>
      <w:r w:rsidR="009B046E" w:rsidRPr="000D1701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4227CED9" w14:textId="77777777" w:rsidR="005353A2" w:rsidRPr="000D1701" w:rsidRDefault="009B046E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lastRenderedPageBreak/>
        <w:t>6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В.Е. Катнов, С.Н. Степин, Катнова, Р.Р. </w:t>
      </w:r>
      <w:proofErr w:type="spellStart"/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Мингалиева</w:t>
      </w:r>
      <w:proofErr w:type="spellEnd"/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П.В. Гришин, </w:t>
      </w:r>
      <w:r w:rsidR="005353A2" w:rsidRPr="000D1701">
        <w:rPr>
          <w:rFonts w:ascii="Times New Roman" w:eastAsia="Calibri" w:hAnsi="Times New Roman"/>
          <w:i/>
          <w:color w:val="000000"/>
          <w:sz w:val="28"/>
          <w:szCs w:val="28"/>
        </w:rPr>
        <w:t>Вестник Казанского технологического университета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5353A2" w:rsidRPr="000D1701">
        <w:rPr>
          <w:rFonts w:ascii="Times New Roman" w:eastAsia="Calibri" w:hAnsi="Times New Roman"/>
          <w:b/>
          <w:color w:val="000000"/>
          <w:sz w:val="28"/>
          <w:szCs w:val="28"/>
        </w:rPr>
        <w:t>15</w:t>
      </w:r>
      <w:r w:rsidR="005353A2" w:rsidRPr="000D1701">
        <w:rPr>
          <w:rFonts w:ascii="Times New Roman" w:eastAsia="Calibri" w:hAnsi="Times New Roman"/>
          <w:color w:val="000000"/>
          <w:sz w:val="28"/>
          <w:szCs w:val="28"/>
        </w:rPr>
        <w:t>, 7,</w:t>
      </w:r>
      <w:r w:rsidR="00DA2EBE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2012. С. 95-96;</w:t>
      </w:r>
    </w:p>
    <w:p w14:paraId="0C3725EA" w14:textId="77777777" w:rsidR="00FC4AF6" w:rsidRPr="000D1701" w:rsidRDefault="009B046E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В.Е. Катнов, П.В. Гришин, В.С. </w:t>
      </w:r>
      <w:proofErr w:type="spellStart"/>
      <w:r w:rsidRPr="000D1701">
        <w:rPr>
          <w:rFonts w:ascii="Times New Roman" w:eastAsia="Calibri" w:hAnsi="Times New Roman"/>
          <w:color w:val="000000"/>
          <w:sz w:val="28"/>
          <w:szCs w:val="28"/>
        </w:rPr>
        <w:t>Чапчина</w:t>
      </w:r>
      <w:proofErr w:type="spellEnd"/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в Мат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>-</w:t>
      </w:r>
      <w:proofErr w:type="spellStart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лах</w:t>
      </w:r>
      <w:proofErr w:type="spellEnd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Науч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школы </w:t>
      </w:r>
      <w:r w:rsidR="00FC4AF6" w:rsidRPr="000D1701">
        <w:rPr>
          <w:rFonts w:ascii="Times New Roman" w:eastAsia="Calibri" w:hAnsi="Times New Roman"/>
          <w:i/>
          <w:color w:val="000000"/>
          <w:sz w:val="28"/>
          <w:szCs w:val="28"/>
        </w:rPr>
        <w:t>«Технические решения и инновации в технологиях переработки полимеров и композиционных материалов»</w:t>
      </w:r>
      <w:r w:rsidRPr="000D1701">
        <w:rPr>
          <w:rFonts w:ascii="Times New Roman" w:eastAsia="Calibri" w:hAnsi="Times New Roman"/>
          <w:i/>
          <w:color w:val="000000"/>
          <w:sz w:val="28"/>
          <w:szCs w:val="28"/>
        </w:rPr>
        <w:t>,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0D1701">
        <w:rPr>
          <w:rFonts w:ascii="Times New Roman" w:eastAsia="Calibri" w:hAnsi="Times New Roman"/>
          <w:color w:val="000000"/>
          <w:sz w:val="28"/>
          <w:szCs w:val="28"/>
        </w:rPr>
        <w:t>Ихлас</w:t>
      </w:r>
      <w:proofErr w:type="spellEnd"/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Казань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>, 2012.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С. 167-168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3AB635A2" w14:textId="77777777" w:rsidR="00FC4AF6" w:rsidRPr="000D1701" w:rsidRDefault="009B046E" w:rsidP="000D170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D1701">
        <w:rPr>
          <w:rFonts w:ascii="Times New Roman" w:eastAsia="Calibri" w:hAnsi="Times New Roman"/>
          <w:color w:val="000000"/>
          <w:sz w:val="28"/>
          <w:szCs w:val="28"/>
        </w:rPr>
        <w:t>8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М.С. </w:t>
      </w:r>
      <w:proofErr w:type="spellStart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Петровнина</w:t>
      </w:r>
      <w:proofErr w:type="spellEnd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П.В. Гришин, В.Е. Катнов, В сб. </w:t>
      </w:r>
      <w:r w:rsidR="00FC4AF6" w:rsidRPr="000D1701">
        <w:rPr>
          <w:rFonts w:ascii="Times New Roman" w:eastAsia="Calibri" w:hAnsi="Times New Roman"/>
          <w:i/>
          <w:color w:val="000000"/>
          <w:sz w:val="28"/>
          <w:szCs w:val="28"/>
        </w:rPr>
        <w:t>Перспективное развитие науки, техники и технологий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ИП </w:t>
      </w:r>
      <w:proofErr w:type="spellStart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Кащеев</w:t>
      </w:r>
      <w:proofErr w:type="spellEnd"/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Олег Виталье</w:t>
      </w:r>
      <w:r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вич, Курск, </w:t>
      </w:r>
      <w:r w:rsidR="00FC4AF6" w:rsidRPr="000D1701">
        <w:rPr>
          <w:rFonts w:ascii="Times New Roman" w:eastAsia="Calibri" w:hAnsi="Times New Roman"/>
          <w:b/>
          <w:color w:val="000000"/>
          <w:sz w:val="28"/>
          <w:szCs w:val="28"/>
        </w:rPr>
        <w:t>3</w:t>
      </w:r>
      <w:r w:rsidR="00FC4AF6" w:rsidRPr="000D1701">
        <w:rPr>
          <w:rFonts w:ascii="Times New Roman" w:eastAsia="Calibri" w:hAnsi="Times New Roman"/>
          <w:color w:val="000000"/>
          <w:sz w:val="28"/>
          <w:szCs w:val="28"/>
        </w:rPr>
        <w:t>, 2013. С. 70-74.</w:t>
      </w:r>
    </w:p>
    <w:p w14:paraId="7B346775" w14:textId="77777777" w:rsidR="00F3148E" w:rsidRPr="000D1701" w:rsidRDefault="00F3148E" w:rsidP="000D1701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sectPr w:rsidR="00F3148E" w:rsidRPr="000D1701" w:rsidSect="00DE497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8F"/>
    <w:rsid w:val="00097746"/>
    <w:rsid w:val="000B6828"/>
    <w:rsid w:val="000D1701"/>
    <w:rsid w:val="001202BF"/>
    <w:rsid w:val="00127467"/>
    <w:rsid w:val="002752FD"/>
    <w:rsid w:val="00296864"/>
    <w:rsid w:val="00312306"/>
    <w:rsid w:val="00331210"/>
    <w:rsid w:val="005353A2"/>
    <w:rsid w:val="005A78B1"/>
    <w:rsid w:val="00607693"/>
    <w:rsid w:val="006A1A73"/>
    <w:rsid w:val="007F3652"/>
    <w:rsid w:val="0080259C"/>
    <w:rsid w:val="00931614"/>
    <w:rsid w:val="0094358F"/>
    <w:rsid w:val="009B046E"/>
    <w:rsid w:val="00A144D0"/>
    <w:rsid w:val="00A949A7"/>
    <w:rsid w:val="00BE6617"/>
    <w:rsid w:val="00CE61B5"/>
    <w:rsid w:val="00D54DC3"/>
    <w:rsid w:val="00D80F67"/>
    <w:rsid w:val="00D82B8D"/>
    <w:rsid w:val="00DA2EBE"/>
    <w:rsid w:val="00DE4970"/>
    <w:rsid w:val="00DE7E18"/>
    <w:rsid w:val="00E8433E"/>
    <w:rsid w:val="00F3148E"/>
    <w:rsid w:val="00F41C26"/>
    <w:rsid w:val="00F7402F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1C781"/>
  <w15:docId w15:val="{2132B5D9-98C8-49D7-9D39-B6B1FB9B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9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7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Гришин</dc:creator>
  <cp:keywords/>
  <dc:description/>
  <cp:lastModifiedBy>Павел Гришин</cp:lastModifiedBy>
  <cp:revision>9</cp:revision>
  <dcterms:created xsi:type="dcterms:W3CDTF">2014-09-06T08:44:00Z</dcterms:created>
  <dcterms:modified xsi:type="dcterms:W3CDTF">2014-09-06T09:20:00Z</dcterms:modified>
</cp:coreProperties>
</file>