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2A" w:rsidRPr="00AE6A5C" w:rsidRDefault="00AE6A5C" w:rsidP="00AE6A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6A5C">
        <w:rPr>
          <w:rFonts w:ascii="Times New Roman" w:hAnsi="Times New Roman" w:cs="Times New Roman"/>
          <w:b/>
          <w:sz w:val="28"/>
          <w:szCs w:val="28"/>
        </w:rPr>
        <w:t xml:space="preserve">АТОМИСТИЧЕСКОЕ </w:t>
      </w:r>
      <w:r>
        <w:rPr>
          <w:rFonts w:ascii="Times New Roman" w:hAnsi="Times New Roman" w:cs="Times New Roman"/>
          <w:b/>
          <w:sz w:val="28"/>
          <w:szCs w:val="28"/>
        </w:rPr>
        <w:t>МОДЕЛИРОВАНИЕ ПЛАВЛЕНИЯ ГРАФИТА</w:t>
      </w:r>
    </w:p>
    <w:p w:rsidR="008A572A" w:rsidRPr="00AE6A5C" w:rsidRDefault="008A572A" w:rsidP="00AE6A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  <w:u w:val="single"/>
        </w:rPr>
        <w:t>Орехов Н.Д.</w:t>
      </w:r>
      <w:r w:rsidRPr="00AE6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6A5C">
        <w:rPr>
          <w:rFonts w:ascii="Times New Roman" w:hAnsi="Times New Roman" w:cs="Times New Roman"/>
          <w:sz w:val="28"/>
          <w:szCs w:val="28"/>
        </w:rPr>
        <w:t>Стегайлов</w:t>
      </w:r>
      <w:proofErr w:type="spellEnd"/>
      <w:r w:rsidRPr="00AE6A5C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B10779" w:rsidRPr="00AE6A5C" w:rsidRDefault="00B10779" w:rsidP="00AE6A5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6A5C">
        <w:rPr>
          <w:rFonts w:ascii="Times New Roman" w:hAnsi="Times New Roman" w:cs="Times New Roman"/>
          <w:i/>
          <w:sz w:val="28"/>
          <w:szCs w:val="28"/>
        </w:rPr>
        <w:t>(</w:t>
      </w:r>
      <w:r w:rsidR="008A572A" w:rsidRPr="00AE6A5C">
        <w:rPr>
          <w:rFonts w:ascii="Times New Roman" w:hAnsi="Times New Roman" w:cs="Times New Roman"/>
          <w:i/>
          <w:sz w:val="28"/>
          <w:szCs w:val="28"/>
        </w:rPr>
        <w:t>Объединенный Институт Высоких температур</w:t>
      </w:r>
      <w:r w:rsidRPr="00AE6A5C">
        <w:rPr>
          <w:rFonts w:ascii="Times New Roman" w:hAnsi="Times New Roman" w:cs="Times New Roman"/>
          <w:i/>
          <w:sz w:val="28"/>
          <w:szCs w:val="28"/>
        </w:rPr>
        <w:t xml:space="preserve"> РАН (ОИВТ РАН), </w:t>
      </w:r>
      <w:proofErr w:type="gramEnd"/>
    </w:p>
    <w:p w:rsidR="008A572A" w:rsidRPr="00AE6A5C" w:rsidRDefault="00B10779" w:rsidP="00AE6A5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A5C">
        <w:rPr>
          <w:rFonts w:ascii="Times New Roman" w:hAnsi="Times New Roman" w:cs="Times New Roman"/>
          <w:i/>
          <w:sz w:val="28"/>
          <w:szCs w:val="28"/>
        </w:rPr>
        <w:t>г. Москва, Россия)</w:t>
      </w:r>
      <w:r w:rsidR="00B52833" w:rsidRPr="00AE6A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6A5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AE6A5C">
        <w:rPr>
          <w:rFonts w:ascii="Times New Roman" w:hAnsi="Times New Roman" w:cs="Times New Roman"/>
          <w:i/>
          <w:sz w:val="28"/>
          <w:szCs w:val="28"/>
        </w:rPr>
        <w:t>-</w:t>
      </w:r>
      <w:r w:rsidRPr="00AE6A5C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E6A5C">
        <w:rPr>
          <w:rFonts w:ascii="Times New Roman" w:hAnsi="Times New Roman" w:cs="Times New Roman"/>
          <w:i/>
          <w:sz w:val="28"/>
          <w:szCs w:val="28"/>
        </w:rPr>
        <w:t>:</w:t>
      </w:r>
      <w:r w:rsidR="008A572A" w:rsidRPr="00AE6A5C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nikita</w:t>
        </w:r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orekhov</w:t>
        </w:r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8A572A" w:rsidRPr="00AE6A5C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</w:p>
    <w:p w:rsidR="00B52833" w:rsidRPr="00AE6A5C" w:rsidRDefault="00B52833" w:rsidP="00AE6A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6E" w:rsidRPr="00AE6A5C" w:rsidRDefault="008A572A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>Несмотря на активное изучение фазовой диаграммы углерода, суще</w:t>
      </w:r>
      <w:r w:rsidR="004A20CB" w:rsidRPr="00AE6A5C">
        <w:rPr>
          <w:rFonts w:ascii="Times New Roman" w:hAnsi="Times New Roman" w:cs="Times New Roman"/>
          <w:sz w:val="28"/>
          <w:szCs w:val="28"/>
        </w:rPr>
        <w:t>ствующие на данный момент знания</w:t>
      </w:r>
      <w:r w:rsidRPr="00AE6A5C">
        <w:rPr>
          <w:rFonts w:ascii="Times New Roman" w:hAnsi="Times New Roman" w:cs="Times New Roman"/>
          <w:sz w:val="28"/>
          <w:szCs w:val="28"/>
        </w:rPr>
        <w:t xml:space="preserve"> о</w:t>
      </w:r>
      <w:r w:rsidR="004A20CB" w:rsidRPr="00AE6A5C">
        <w:rPr>
          <w:rFonts w:ascii="Times New Roman" w:hAnsi="Times New Roman" w:cs="Times New Roman"/>
          <w:sz w:val="28"/>
          <w:szCs w:val="28"/>
        </w:rPr>
        <w:t xml:space="preserve"> поведении</w:t>
      </w:r>
      <w:r w:rsidRPr="00AE6A5C">
        <w:rPr>
          <w:rFonts w:ascii="Times New Roman" w:hAnsi="Times New Roman" w:cs="Times New Roman"/>
          <w:sz w:val="28"/>
          <w:szCs w:val="28"/>
        </w:rPr>
        <w:t xml:space="preserve"> кривой плавления графита достаточно противоречивы (</w:t>
      </w:r>
      <w:proofErr w:type="gramStart"/>
      <w:r w:rsidRPr="00AE6A5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E6A5C">
        <w:rPr>
          <w:rFonts w:ascii="Times New Roman" w:hAnsi="Times New Roman" w:cs="Times New Roman"/>
          <w:sz w:val="28"/>
          <w:szCs w:val="28"/>
        </w:rPr>
        <w:t>, например,</w:t>
      </w:r>
      <w:r w:rsidR="00C66EBE" w:rsidRPr="00AE6A5C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C66EBE" w:rsidRPr="00AE6A5C">
        <w:rPr>
          <w:rFonts w:ascii="Times New Roman" w:hAnsi="Times New Roman" w:cs="Times New Roman"/>
          <w:sz w:val="28"/>
          <w:szCs w:val="28"/>
        </w:rPr>
        <w:instrText>ADDIN CSL_CITATION { "citationItems" : [ { "id" : "ITEM-1", "itemData" : { "DOI" : "10.1016/j.carbon.2004.12.027", "author" : [ { "dropping-particle" : "", "family" : "Savvatimskiy", "given" : "A", "non-dropping-particle" : "", "parse-names" : false, "suffix" : "" } ], "container-title" : "Carbon", "id" : "ITEM-1", "issue" : "6", "issued" : { "date-parts" : [ [ "2005", "5" ] ] }, "page" : "1115-1142", "title" : "Measurements of the melting point of graphite and the properties of liquid carbon (a review for 1963?2003)", "type" : "article-journal", "volume" : "43" }, "uris" : [ "http://www.mendeley.com/documents/?uuid=de051b52-b73c-4430-88f0-d53bbe8b4930" ] } ], "mendeley" : { "previouslyFormattedCitation" : "[1]" }, "properties" : { "noteIndex" : 0 }, "schema" : "https://github.com/citation-style-language/schema/raw/master/csl-citation.json" }</w:instrText>
      </w:r>
      <w:r w:rsidR="00C66EBE" w:rsidRPr="00AE6A5C">
        <w:rPr>
          <w:rFonts w:ascii="Times New Roman" w:hAnsi="Times New Roman" w:cs="Times New Roman"/>
          <w:sz w:val="28"/>
          <w:szCs w:val="28"/>
        </w:rPr>
        <w:fldChar w:fldCharType="separate"/>
      </w:r>
      <w:r w:rsidR="00C66EBE" w:rsidRPr="00AE6A5C">
        <w:rPr>
          <w:rFonts w:ascii="Times New Roman" w:hAnsi="Times New Roman" w:cs="Times New Roman"/>
          <w:noProof/>
          <w:sz w:val="28"/>
          <w:szCs w:val="28"/>
        </w:rPr>
        <w:t>[1]</w:t>
      </w:r>
      <w:r w:rsidR="00C66EBE" w:rsidRPr="00AE6A5C">
        <w:rPr>
          <w:rFonts w:ascii="Times New Roman" w:hAnsi="Times New Roman" w:cs="Times New Roman"/>
          <w:sz w:val="28"/>
          <w:szCs w:val="28"/>
        </w:rPr>
        <w:fldChar w:fldCharType="end"/>
      </w:r>
      <w:r w:rsidRPr="00AE6A5C">
        <w:rPr>
          <w:rFonts w:ascii="Times New Roman" w:hAnsi="Times New Roman" w:cs="Times New Roman"/>
          <w:sz w:val="28"/>
          <w:szCs w:val="28"/>
        </w:rPr>
        <w:t>). В первую очередь это является следствием высокой тугоплавкости графита и связанной с этим необходимостью осуществления экспериментальных измерений при температурах, превышающих 4000 К, и давлениях, ориентировочно, до 20 ГПа. Эксперименты по плавлению графита</w:t>
      </w:r>
      <w:r w:rsidR="004A20CB" w:rsidRPr="00AE6A5C">
        <w:rPr>
          <w:rFonts w:ascii="Times New Roman" w:hAnsi="Times New Roman" w:cs="Times New Roman"/>
          <w:sz w:val="28"/>
          <w:szCs w:val="28"/>
        </w:rPr>
        <w:t>,</w:t>
      </w:r>
      <w:r w:rsidRPr="00AE6A5C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4A20CB" w:rsidRPr="00AE6A5C">
        <w:rPr>
          <w:rFonts w:ascii="Times New Roman" w:hAnsi="Times New Roman" w:cs="Times New Roman"/>
          <w:sz w:val="28"/>
          <w:szCs w:val="28"/>
        </w:rPr>
        <w:t>,</w:t>
      </w:r>
      <w:r w:rsidRPr="00AE6A5C">
        <w:rPr>
          <w:rFonts w:ascii="Times New Roman" w:hAnsi="Times New Roman" w:cs="Times New Roman"/>
          <w:sz w:val="28"/>
          <w:szCs w:val="28"/>
        </w:rPr>
        <w:t xml:space="preserve"> связаны с быстрым и сверхбыстрым нагревом образцов. </w:t>
      </w:r>
      <w:r w:rsidR="0018536E" w:rsidRPr="00AE6A5C">
        <w:rPr>
          <w:rFonts w:ascii="Times New Roman" w:hAnsi="Times New Roman" w:cs="Times New Roman"/>
          <w:sz w:val="28"/>
          <w:szCs w:val="28"/>
        </w:rPr>
        <w:t>При этом временные масштабы нагрева образца, а, следовательно, и происходящих в нем процессов, приближаются по степени малости к границам, доступным непосредственным расчетам методом молекулярной динамики (МД), делая его удобным инструментом для теоретической интерпретации, дополнения экспериментальных данных и изучения сопутствующих явлений.</w:t>
      </w:r>
    </w:p>
    <w:p w:rsidR="008A572A" w:rsidRPr="00AE6A5C" w:rsidRDefault="00B52833" w:rsidP="00AE6A5C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данной работе с помощью метода классической молекулярной динамики (МД) исследована кинетика двух конкурирующих процессов в перегретом кристалле графита: гетерогенного плавления на границе кристалл-расплав и гомогенного плавления за счет спонтанного образования зародышей жидкой фазы. </w:t>
      </w:r>
      <w:r w:rsidR="008A572A" w:rsidRPr="00AE6A5C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был задействован метод двухфазного моделирования </w:t>
      </w:r>
      <w:r w:rsidR="00C35154" w:rsidRPr="00AE6A5C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ADDIN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CSL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_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CITATION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citationItems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[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id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ITEM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-1",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itemData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DOI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"10.1103/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PhysRevB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.49.3109",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author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[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family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Morris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given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J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names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" :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false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suffix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 },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family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Wang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given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names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" :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false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suffix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 },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family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Ho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given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K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names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" :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false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suffix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 },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family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Chan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given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dropping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names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" :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false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suffix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"" } ],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container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title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Physical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Review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id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ITEM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-1",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issue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"5",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issued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date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parts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[ [ "1994", "2" ] ] },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page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"3109-3115",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title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Melting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line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of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aluminum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from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simulations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of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coexisting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phases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type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article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journal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volume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"49" },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uris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[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://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.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mendeley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.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com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documents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/?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uuid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=149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6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ebd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abe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7-4787-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624-50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8610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cf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01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f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] } ],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mendeley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previouslyFormattedCitation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"[2]" },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properties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{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noteIndex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0 },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schema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: "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://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github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.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com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citation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style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language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schema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raw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master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/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csl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-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citation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.</w:instrTex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instrText>json</w:instrText>
      </w:r>
      <w:r w:rsidR="00C66EBE" w:rsidRPr="00557174">
        <w:rPr>
          <w:rFonts w:ascii="Times New Roman" w:hAnsi="Times New Roman" w:cs="Times New Roman"/>
          <w:sz w:val="28"/>
          <w:szCs w:val="28"/>
        </w:rPr>
        <w:instrText>" }</w:instrText>
      </w:r>
      <w:r w:rsidR="00C35154" w:rsidRPr="00AE6A5C">
        <w:rPr>
          <w:rFonts w:ascii="Times New Roman" w:hAnsi="Times New Roman" w:cs="Times New Roman"/>
          <w:sz w:val="28"/>
          <w:szCs w:val="28"/>
        </w:rPr>
        <w:fldChar w:fldCharType="separate"/>
      </w:r>
      <w:r w:rsidR="00C66EBE" w:rsidRPr="00AE6A5C">
        <w:rPr>
          <w:rFonts w:ascii="Times New Roman" w:hAnsi="Times New Roman" w:cs="Times New Roman"/>
          <w:noProof/>
          <w:sz w:val="28"/>
          <w:szCs w:val="28"/>
        </w:rPr>
        <w:t>[2]</w:t>
      </w:r>
      <w:r w:rsidR="00C35154" w:rsidRPr="00AE6A5C">
        <w:rPr>
          <w:rFonts w:ascii="Times New Roman" w:hAnsi="Times New Roman" w:cs="Times New Roman"/>
          <w:sz w:val="28"/>
          <w:szCs w:val="28"/>
        </w:rPr>
        <w:fldChar w:fldCharType="end"/>
      </w:r>
      <w:r w:rsidR="008A572A" w:rsidRPr="00AE6A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A572A" w:rsidRPr="00AE6A5C">
        <w:rPr>
          <w:rFonts w:ascii="Times New Roman" w:hAnsi="Times New Roman" w:cs="Times New Roman"/>
          <w:sz w:val="28"/>
          <w:szCs w:val="28"/>
        </w:rPr>
        <w:t xml:space="preserve">В этом методе используется техника моделирования совместного существования двух фаз, которая предполагает одновременное наличие в рассматриваемой системе как жидкой, так и твердой фазы. При температуре, близкой к ожидаемой температуре плавления, часть твердого вещества переводится в жидкую фазу, а последующее смещение равновесия между фазами позволяет делать выводы о величине температуры плавления относительно первоначальной температуры вещества. Если межфазная граница смещается в сторону </w:t>
      </w:r>
      <w:proofErr w:type="spellStart"/>
      <w:r w:rsidR="008A572A" w:rsidRPr="00AE6A5C">
        <w:rPr>
          <w:rFonts w:ascii="Times New Roman" w:hAnsi="Times New Roman" w:cs="Times New Roman"/>
          <w:sz w:val="28"/>
          <w:szCs w:val="28"/>
        </w:rPr>
        <w:t>разупорядоченной</w:t>
      </w:r>
      <w:proofErr w:type="spellEnd"/>
      <w:r w:rsidR="008A572A" w:rsidRPr="00AE6A5C">
        <w:rPr>
          <w:rFonts w:ascii="Times New Roman" w:hAnsi="Times New Roman" w:cs="Times New Roman"/>
          <w:sz w:val="28"/>
          <w:szCs w:val="28"/>
        </w:rPr>
        <w:t xml:space="preserve"> фазы, то исходная температура </w:t>
      </w:r>
      <w:r w:rsidR="0018536E" w:rsidRPr="00AE6A5C">
        <w:rPr>
          <w:rFonts w:ascii="Times New Roman" w:hAnsi="Times New Roman" w:cs="Times New Roman"/>
          <w:sz w:val="28"/>
          <w:szCs w:val="28"/>
        </w:rPr>
        <w:t xml:space="preserve">была выше температуры плавления, если же </w:t>
      </w:r>
      <w:r w:rsidR="008A572A" w:rsidRPr="00AE6A5C">
        <w:rPr>
          <w:rFonts w:ascii="Times New Roman" w:hAnsi="Times New Roman" w:cs="Times New Roman"/>
          <w:sz w:val="28"/>
          <w:szCs w:val="28"/>
        </w:rPr>
        <w:t xml:space="preserve">равновесие сместилось в сторону твердой фазы, и начался процесс кристаллизации, то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 xml:space="preserve"> &lt;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sub>
        </m:sSub>
      </m:oMath>
      <w:r w:rsidR="008A572A" w:rsidRPr="00AE6A5C">
        <w:rPr>
          <w:rFonts w:ascii="Times New Roman" w:hAnsi="Times New Roman" w:cs="Times New Roman"/>
          <w:sz w:val="28"/>
          <w:szCs w:val="28"/>
        </w:rPr>
        <w:t>.</w:t>
      </w:r>
    </w:p>
    <w:p w:rsidR="008609C1" w:rsidRPr="00AE6A5C" w:rsidRDefault="00B52833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 xml:space="preserve">В моделировании использовалось около 10000 атомов углерода, поведение которых описывалось эмпирическим многоатомным потенциалом </w:t>
      </w:r>
      <w:r w:rsidRPr="00AE6A5C">
        <w:rPr>
          <w:rFonts w:ascii="Times New Roman" w:hAnsi="Times New Roman" w:cs="Times New Roman"/>
          <w:sz w:val="28"/>
          <w:szCs w:val="28"/>
          <w:lang w:val="en-US"/>
        </w:rPr>
        <w:t>AIREBO</w:t>
      </w:r>
      <w:r w:rsidR="008609C1" w:rsidRPr="00AE6A5C">
        <w:rPr>
          <w:rFonts w:ascii="Times New Roman" w:hAnsi="Times New Roman" w:cs="Times New Roman"/>
          <w:sz w:val="28"/>
          <w:szCs w:val="28"/>
        </w:rPr>
        <w:t xml:space="preserve"> </w:t>
      </w:r>
      <w:r w:rsidR="00C35154" w:rsidRPr="00AE6A5C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C66EBE" w:rsidRPr="00AE6A5C">
        <w:rPr>
          <w:rFonts w:ascii="Times New Roman" w:hAnsi="Times New Roman" w:cs="Times New Roman"/>
          <w:sz w:val="28"/>
          <w:szCs w:val="28"/>
        </w:rPr>
        <w:instrText>ADDIN CSL_CITATION { "citationItems" : [ { "id" : "ITEM-1", "itemData" : { "DOI" : "10.1063/1.481208", "author" : [ { "dropping-particle" : "", "family" : "Stuart", "given" : "Steven J", "non-dropping-particle" : "", "parse-names" : false, "suffix" : "" }, { "dropping-particle" : "", "family" : "Tutein", "given" : "Alan B", "non-dropping-particle" : "", "parse-names" : false, "suffix" : "" }, { "dropping-particle" : "", "family" : "Harrison", "given" : "Judith a.", "non-dropping-particle" : "", "parse-names" : false, "suffix" : "" } ], "container-title" : "The Journal of Chemical Physics", "id" : "ITEM-1", "issue" : "14", "issued" : { "date-parts" : [ [ "2000" ] ] }, "page" : "6472", "title" : "A reactive potential for hydrocarbons with intermolecular interactions", "type" : "article-journal", "volume" : "112" }, "uris" : [ "http://www.mendeley.com/documents/?uuid=28ca938b-2ae6-4de7-b3bc-e61bfd4a7dab" ] } ], "mendeley" : { "previouslyFormattedCitation" : "[3]" }, "properties" : { "noteIndex" : 0 }, "schema" : "https://github.com/citation-style-language/schema/raw/master/csl-citation.json" }</w:instrText>
      </w:r>
      <w:r w:rsidR="00C35154" w:rsidRPr="00AE6A5C">
        <w:rPr>
          <w:rFonts w:ascii="Times New Roman" w:hAnsi="Times New Roman" w:cs="Times New Roman"/>
          <w:sz w:val="28"/>
          <w:szCs w:val="28"/>
        </w:rPr>
        <w:fldChar w:fldCharType="separate"/>
      </w:r>
      <w:r w:rsidR="00C66EBE" w:rsidRPr="00AE6A5C">
        <w:rPr>
          <w:rFonts w:ascii="Times New Roman" w:hAnsi="Times New Roman" w:cs="Times New Roman"/>
          <w:noProof/>
          <w:sz w:val="28"/>
          <w:szCs w:val="28"/>
        </w:rPr>
        <w:t>[3]</w:t>
      </w:r>
      <w:r w:rsidR="00C35154" w:rsidRPr="00AE6A5C">
        <w:rPr>
          <w:rFonts w:ascii="Times New Roman" w:hAnsi="Times New Roman" w:cs="Times New Roman"/>
          <w:sz w:val="28"/>
          <w:szCs w:val="28"/>
        </w:rPr>
        <w:fldChar w:fldCharType="end"/>
      </w:r>
      <w:r w:rsidR="008609C1" w:rsidRPr="00AE6A5C">
        <w:rPr>
          <w:rFonts w:ascii="Times New Roman" w:hAnsi="Times New Roman" w:cs="Times New Roman"/>
          <w:sz w:val="28"/>
          <w:szCs w:val="28"/>
        </w:rPr>
        <w:t xml:space="preserve">. Половину расчетной ячейки занимал кристалл графита, другую половину заполняли атомы </w:t>
      </w:r>
      <w:proofErr w:type="spellStart"/>
      <w:r w:rsidR="008609C1" w:rsidRPr="00AE6A5C">
        <w:rPr>
          <w:rFonts w:ascii="Times New Roman" w:hAnsi="Times New Roman" w:cs="Times New Roman"/>
          <w:sz w:val="28"/>
          <w:szCs w:val="28"/>
        </w:rPr>
        <w:t>разупорядоченной</w:t>
      </w:r>
      <w:proofErr w:type="spellEnd"/>
      <w:r w:rsidR="008609C1" w:rsidRPr="00AE6A5C">
        <w:rPr>
          <w:rFonts w:ascii="Times New Roman" w:hAnsi="Times New Roman" w:cs="Times New Roman"/>
          <w:sz w:val="28"/>
          <w:szCs w:val="28"/>
        </w:rPr>
        <w:t xml:space="preserve"> фазы (рис. 1). В наших расчетах именно ВОПГ</w:t>
      </w:r>
      <w:r w:rsidR="00980DB2" w:rsidRPr="00AE6A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0DB2" w:rsidRPr="00AE6A5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Высокоориентированный</w:t>
      </w:r>
      <w:proofErr w:type="spellEnd"/>
      <w:r w:rsidR="00980DB2" w:rsidRPr="00AE6A5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980DB2" w:rsidRPr="00AE6A5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пиролитический</w:t>
      </w:r>
      <w:proofErr w:type="spellEnd"/>
      <w:r w:rsidR="00980DB2" w:rsidRPr="00AE6A5C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графит</w:t>
      </w:r>
      <w:r w:rsidR="00980DB2" w:rsidRPr="00AE6A5C">
        <w:rPr>
          <w:rFonts w:ascii="Times New Roman" w:hAnsi="Times New Roman" w:cs="Times New Roman"/>
          <w:sz w:val="28"/>
          <w:szCs w:val="28"/>
        </w:rPr>
        <w:t>)</w:t>
      </w:r>
      <w:r w:rsidR="008609C1" w:rsidRPr="00AE6A5C">
        <w:rPr>
          <w:rFonts w:ascii="Times New Roman" w:hAnsi="Times New Roman" w:cs="Times New Roman"/>
          <w:sz w:val="28"/>
          <w:szCs w:val="28"/>
        </w:rPr>
        <w:t xml:space="preserve"> был выбран в качестве модели для описания твердой фазы.</w:t>
      </w:r>
      <w:r w:rsidR="0018536E" w:rsidRPr="00AE6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9C1" w:rsidRPr="00AE6A5C" w:rsidRDefault="0042436E" w:rsidP="00AE6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5450" cy="2447849"/>
            <wp:effectExtent l="19050" t="0" r="0" b="0"/>
            <wp:docPr id="22" name="Рисунок 22" descr="C:\Users\kelsen\Desktop\ru_carbon\edgy_small_g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lsen\Desktop\ru_carbon\edgy_small_gre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4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833" w:rsidRPr="00AE6A5C" w:rsidRDefault="008D3444" w:rsidP="00AE6A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>Рис. 1. Участок расчетной ячейки, содержащий границу раздела фаз. А</w:t>
      </w:r>
      <w:r w:rsidR="0042436E" w:rsidRPr="00AE6A5C">
        <w:rPr>
          <w:rFonts w:ascii="Times New Roman" w:hAnsi="Times New Roman" w:cs="Times New Roman"/>
          <w:sz w:val="28"/>
          <w:szCs w:val="28"/>
        </w:rPr>
        <w:t>томы графита представлены серыми сферами, образующими слоистую структуру (левая половина ячейки). Ж</w:t>
      </w:r>
      <w:r w:rsidRPr="00AE6A5C">
        <w:rPr>
          <w:rFonts w:ascii="Times New Roman" w:hAnsi="Times New Roman" w:cs="Times New Roman"/>
          <w:sz w:val="28"/>
          <w:szCs w:val="28"/>
        </w:rPr>
        <w:t xml:space="preserve">идкость и дефекты </w:t>
      </w:r>
      <w:r w:rsidR="0042436E" w:rsidRPr="00AE6A5C">
        <w:rPr>
          <w:rFonts w:ascii="Times New Roman" w:hAnsi="Times New Roman" w:cs="Times New Roman"/>
          <w:sz w:val="28"/>
          <w:szCs w:val="28"/>
        </w:rPr>
        <w:t>представлены</w:t>
      </w:r>
      <w:r w:rsidR="00224D7E" w:rsidRPr="00AE6A5C">
        <w:rPr>
          <w:rFonts w:ascii="Times New Roman" w:hAnsi="Times New Roman" w:cs="Times New Roman"/>
          <w:sz w:val="28"/>
          <w:szCs w:val="28"/>
        </w:rPr>
        <w:t xml:space="preserve"> </w:t>
      </w:r>
      <w:r w:rsidR="0042436E" w:rsidRPr="00AE6A5C">
        <w:rPr>
          <w:rFonts w:ascii="Times New Roman" w:hAnsi="Times New Roman" w:cs="Times New Roman"/>
          <w:sz w:val="28"/>
          <w:szCs w:val="28"/>
        </w:rPr>
        <w:t>черным</w:t>
      </w:r>
      <w:r w:rsidRPr="00AE6A5C">
        <w:rPr>
          <w:rFonts w:ascii="Times New Roman" w:hAnsi="Times New Roman" w:cs="Times New Roman"/>
          <w:sz w:val="28"/>
          <w:szCs w:val="28"/>
        </w:rPr>
        <w:t>.</w:t>
      </w:r>
    </w:p>
    <w:p w:rsidR="00B52833" w:rsidRPr="00AE6A5C" w:rsidRDefault="00B52833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833" w:rsidRPr="00AE6A5C" w:rsidRDefault="00B52833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833" w:rsidRPr="00AE6A5C" w:rsidRDefault="00B579D4" w:rsidP="00AE6A5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Расчеты показали</w:t>
      </w:r>
      <w:r w:rsidR="00B52833" w:rsidRPr="00AE6A5C">
        <w:rPr>
          <w:rFonts w:ascii="Times New Roman" w:hAnsi="Times New Roman" w:cs="Times New Roman"/>
          <w:sz w:val="28"/>
          <w:szCs w:val="28"/>
        </w:rPr>
        <w:t xml:space="preserve"> неожиданно медленную разительно отличающуюся от металлов </w:t>
      </w:r>
      <w:r w:rsidR="00B52833" w:rsidRPr="00AE6A5C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C66EBE" w:rsidRPr="00AE6A5C">
        <w:rPr>
          <w:rFonts w:ascii="Times New Roman" w:hAnsi="Times New Roman" w:cs="Times New Roman"/>
          <w:sz w:val="28"/>
          <w:szCs w:val="28"/>
        </w:rPr>
        <w:instrText>ADDIN CSL_CITATION { "citationItems" : [ { "id" : "ITEM-1", "itemData" : { "DOI" : "10.1016/j.cpc.2007.02.073", "author" : [ { "dropping-particle" : "", "family" : "Kuksin", "given" : "A.Yu.", "non-dropping-particle" : "", "parse-names" : false, "suffix" : "" }, { "dropping-particle" : "", "family" : "Norman", "given" : "G E", "non-dropping-particle" : "", "parse-names" : false, "suffix" : "" }, { "dropping-particle" : "V", "family" : "Stegailov", "given" : "V", "non-dropping-particle" : "", "parse-names" : false, "suffix" : "" }, { "dropping-particle" : "V", "family" : "Yanilkin", "given" : "A", "non-dropping-particle" : "", "parse-names" : false, "suffix" : "" } ], "container-title" : "Computer Physics Communications", "id" : "ITEM-1", "issue" : "1-2", "issued" : { "date-parts" : [ [ "2007", "7" ] ] }, "page" : "34-37", "title" : "Surface melting of superheated crystals. Atomistic simulation study", "type" : "article-journal", "volume" : "177" }, "uris" : [ "http://www.mendeley.com/documents/?uuid=4415f837-df4d-476f-b6ec-3df795e9275c" ] } ], "mendeley" : { "previouslyFormattedCitation" : "[4]" }, "properties" : { "noteIndex" : 0 }, "schema" : "https://github.com/citation-style-language/schema/raw/master/csl-citation.json" }</w:instrText>
      </w:r>
      <w:r w:rsidR="00B52833" w:rsidRPr="00AE6A5C">
        <w:rPr>
          <w:rFonts w:ascii="Times New Roman" w:hAnsi="Times New Roman" w:cs="Times New Roman"/>
          <w:sz w:val="28"/>
          <w:szCs w:val="28"/>
        </w:rPr>
        <w:fldChar w:fldCharType="separate"/>
      </w:r>
      <w:r w:rsidR="00C66EBE" w:rsidRPr="00AE6A5C">
        <w:rPr>
          <w:rFonts w:ascii="Times New Roman" w:hAnsi="Times New Roman" w:cs="Times New Roman"/>
          <w:noProof/>
          <w:sz w:val="28"/>
          <w:szCs w:val="28"/>
        </w:rPr>
        <w:t>[4]</w:t>
      </w:r>
      <w:r w:rsidR="00B52833" w:rsidRPr="00AE6A5C">
        <w:rPr>
          <w:rFonts w:ascii="Times New Roman" w:hAnsi="Times New Roman" w:cs="Times New Roman"/>
          <w:sz w:val="28"/>
          <w:szCs w:val="28"/>
        </w:rPr>
        <w:fldChar w:fldCharType="end"/>
      </w:r>
      <w:r w:rsidR="00B52833" w:rsidRPr="00AE6A5C">
        <w:rPr>
          <w:rFonts w:ascii="Times New Roman" w:hAnsi="Times New Roman" w:cs="Times New Roman"/>
          <w:sz w:val="28"/>
          <w:szCs w:val="28"/>
        </w:rPr>
        <w:t xml:space="preserve"> кинетику распространения фронта плавления в графите: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front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/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sub>
        </m:sSub>
      </m:oMath>
      <w:r w:rsidR="00B52833" w:rsidRPr="00AE6A5C">
        <w:rPr>
          <w:rFonts w:ascii="Times New Roman" w:hAnsi="Times New Roman" w:cs="Times New Roman"/>
          <w:sz w:val="28"/>
          <w:szCs w:val="28"/>
        </w:rPr>
        <w:t xml:space="preserve"> ~ 10</w:t>
      </w:r>
      <w:r w:rsidR="00B52833" w:rsidRPr="00AE6A5C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="00B52833" w:rsidRPr="00AE6A5C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Δ</m:t>
        </m:r>
        <m:r>
          <w:rPr>
            <w:rFonts w:ascii="Cambria Math" w:hAnsi="Times New Roman" w:cs="Times New Roman"/>
            <w:sz w:val="28"/>
            <w:szCs w:val="28"/>
          </w:rPr>
          <m:t>T/T</m:t>
        </m:r>
      </m:oMath>
      <w:r w:rsidR="00B52833" w:rsidRPr="00AE6A5C">
        <w:rPr>
          <w:rFonts w:ascii="Times New Roman" w:hAnsi="Times New Roman" w:cs="Times New Roman"/>
          <w:sz w:val="28"/>
          <w:szCs w:val="28"/>
        </w:rPr>
        <w:t xml:space="preserve"> ~ 0.1. При этом зависимость имеет выраженный экспоненциальный вид</w:t>
      </w:r>
      <w:r w:rsidR="00AE6A5C" w:rsidRPr="00AE6A5C"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B52833" w:rsidRPr="00AE6A5C">
        <w:rPr>
          <w:rFonts w:ascii="Times New Roman" w:hAnsi="Times New Roman" w:cs="Times New Roman"/>
          <w:sz w:val="28"/>
          <w:szCs w:val="28"/>
        </w:rPr>
        <w:t xml:space="preserve">. Согласно квазиравновесной модели фазового перехода зависимость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front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B52833" w:rsidRPr="00AE6A5C">
        <w:rPr>
          <w:rFonts w:ascii="Times New Roman" w:hAnsi="Times New Roman" w:cs="Times New Roman"/>
          <w:sz w:val="28"/>
          <w:szCs w:val="28"/>
        </w:rPr>
        <w:t xml:space="preserve"> может быть описана как</w:t>
      </w:r>
    </w:p>
    <w:p w:rsidR="00B52833" w:rsidRPr="00AE6A5C" w:rsidRDefault="00B52833" w:rsidP="00AE6A5C">
      <w:pPr>
        <w:spacing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front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 =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sub>
                </m:sSub>
              </m:num>
              <m:den>
                <m:r>
                  <w:rPr>
                    <w:rFonts w:ascii="Times New Roman" w:hAnsi="Cambria Math" w:cs="Times New Roman"/>
                    <w:sz w:val="28"/>
                    <w:szCs w:val="28"/>
                  </w:rPr>
                  <m:t>h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exp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den>
                </m:f>
              </m:e>
            </m:d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1)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exp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/k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AE6A5C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:rsidR="00B52833" w:rsidRPr="00AE6A5C" w:rsidRDefault="00B52833" w:rsidP="00AE6A5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AE6A5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– постоянная Больцмана, </w:t>
      </w:r>
      <w:r w:rsidRPr="00AE6A5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– постоянная Планка,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sub>
            </m:sSub>
          </m:num>
          <m:den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– частота Дебая,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– характерное межатомное расстояние, </w:t>
      </w:r>
      <m:oMath>
        <m:r>
          <w:rPr>
            <w:rFonts w:ascii="Times New Roman" w:hAnsi="Times New Roman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m</m:t>
                </m:r>
              </m:sub>
            </m:sSub>
          </m:den>
        </m:f>
      </m:oMath>
      <w:r w:rsidRPr="00AE6A5C">
        <w:rPr>
          <w:rFonts w:ascii="Times New Roman" w:hAnsi="Times New Roman" w:cs="Times New Roman"/>
          <w:sz w:val="28"/>
          <w:szCs w:val="28"/>
        </w:rPr>
        <w:t xml:space="preserve"> – разница свободных энергий жидкой и твердой фазы,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E6A5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>=120 кДж/моль – энтальпия плавления, взятая из экспериментальных данных.</w:t>
      </w:r>
    </w:p>
    <w:p w:rsidR="00B52833" w:rsidRPr="00AE6A5C" w:rsidRDefault="00B52833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описания процесса гомогенного зародышеобразования были проведены расчеты времени жизни метастабильного перегретого графита, но уже для бездефектного кристалла (и в отсутствие контакта кристалла с жидкой фазой).</w:t>
      </w:r>
      <w:r w:rsidRPr="00AE6A5C">
        <w:rPr>
          <w:rFonts w:ascii="Times New Roman" w:hAnsi="Times New Roman" w:cs="Times New Roman"/>
          <w:sz w:val="28"/>
          <w:szCs w:val="28"/>
        </w:rPr>
        <w:t xml:space="preserve"> Объем ячейки составлял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AE6A5C">
        <w:rPr>
          <w:rFonts w:ascii="Times New Roman" w:hAnsi="Times New Roman" w:cs="Times New Roman"/>
          <w:sz w:val="28"/>
          <w:szCs w:val="28"/>
        </w:rPr>
        <w:t xml:space="preserve"> 30</w:t>
      </w:r>
      <w:r w:rsidRPr="00AE6A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E6A5C">
        <w:rPr>
          <w:rFonts w:ascii="Times New Roman" w:hAnsi="Times New Roman" w:cs="Times New Roman"/>
          <w:sz w:val="28"/>
          <w:szCs w:val="28"/>
        </w:rPr>
        <w:t xml:space="preserve"> 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>Å</w:t>
      </w:r>
      <w:r w:rsidRPr="00AE6A5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. Расчеты производились в диапазоне температур 4900-5400 К. После вывода системы к </w:t>
      </w:r>
      <w:proofErr w:type="gramStart"/>
      <w:r w:rsidRPr="00AE6A5C">
        <w:rPr>
          <w:rFonts w:ascii="Times New Roman" w:eastAsiaTheme="minorEastAsia" w:hAnsi="Times New Roman" w:cs="Times New Roman"/>
          <w:sz w:val="28"/>
          <w:szCs w:val="28"/>
        </w:rPr>
        <w:t>начальным</w:t>
      </w:r>
      <w:proofErr w:type="gramEnd"/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давлению и температуре рассчитывалось время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nucl</m:t>
            </m:r>
          </m:sub>
        </m:sSub>
      </m:oMath>
      <w:r w:rsidRPr="00AE6A5C">
        <w:rPr>
          <w:rFonts w:ascii="Times New Roman" w:eastAsiaTheme="minorEastAsia" w:hAnsi="Times New Roman" w:cs="Times New Roman"/>
          <w:sz w:val="28"/>
          <w:szCs w:val="28"/>
        </w:rPr>
        <w:t>, требуемое для образов</w:t>
      </w:r>
      <w:proofErr w:type="spellStart"/>
      <w:r w:rsidRPr="00AE6A5C">
        <w:rPr>
          <w:rFonts w:ascii="Times New Roman" w:eastAsiaTheme="minorEastAsia" w:hAnsi="Times New Roman" w:cs="Times New Roman"/>
          <w:sz w:val="28"/>
          <w:szCs w:val="28"/>
        </w:rPr>
        <w:t>ания</w:t>
      </w:r>
      <w:proofErr w:type="spellEnd"/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зародыша жидкой фазы. Скорость зародышеобразования в рамках классической теории </w:t>
      </w:r>
      <w:proofErr w:type="spellStart"/>
      <w:r w:rsidRPr="00AE6A5C">
        <w:rPr>
          <w:rFonts w:ascii="Times New Roman" w:eastAsiaTheme="minorEastAsia" w:hAnsi="Times New Roman" w:cs="Times New Roman"/>
          <w:sz w:val="28"/>
          <w:szCs w:val="28"/>
        </w:rPr>
        <w:t>нуклеации</w:t>
      </w:r>
      <w:proofErr w:type="spellEnd"/>
      <w:r w:rsidRPr="00AE6A5C">
        <w:rPr>
          <w:rFonts w:ascii="Times New Roman" w:eastAsiaTheme="minorEastAsia" w:hAnsi="Times New Roman" w:cs="Times New Roman"/>
          <w:sz w:val="28"/>
          <w:szCs w:val="28"/>
        </w:rPr>
        <w:t xml:space="preserve"> имеет вид:</w:t>
      </w:r>
    </w:p>
    <w:p w:rsidR="00B52833" w:rsidRPr="00AE6A5C" w:rsidRDefault="00B52833" w:rsidP="00AE6A5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      </m:t>
        </m:r>
        <m:r>
          <w:rPr>
            <w:rFonts w:ascii="Cambria Math" w:hAnsi="Cambria Math" w:cs="Times New Roman"/>
            <w:sz w:val="28"/>
            <w:szCs w:val="28"/>
          </w:rPr>
          <m:t>J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nucl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xp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kT</m:t>
                </m:r>
              </m:den>
            </m:f>
          </m:e>
        </m:d>
      </m:oMath>
      <w:r w:rsidRPr="00AE6A5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E6A5C">
        <w:rPr>
          <w:rFonts w:ascii="Times New Roman" w:hAnsi="Times New Roman" w:cs="Times New Roman"/>
          <w:i/>
          <w:sz w:val="28"/>
          <w:szCs w:val="28"/>
        </w:rPr>
        <w:tab/>
      </w:r>
      <w:r w:rsidRPr="00AE6A5C">
        <w:rPr>
          <w:rFonts w:ascii="Times New Roman" w:hAnsi="Times New Roman" w:cs="Times New Roman"/>
          <w:i/>
          <w:sz w:val="28"/>
          <w:szCs w:val="28"/>
        </w:rPr>
        <w:tab/>
      </w:r>
      <w:r w:rsidRPr="00AE6A5C">
        <w:rPr>
          <w:rFonts w:ascii="Times New Roman" w:hAnsi="Times New Roman" w:cs="Times New Roman"/>
          <w:i/>
          <w:sz w:val="28"/>
          <w:szCs w:val="28"/>
        </w:rPr>
        <w:tab/>
      </w:r>
      <w:r w:rsidRPr="00AE6A5C">
        <w:rPr>
          <w:rFonts w:ascii="Times New Roman" w:hAnsi="Times New Roman" w:cs="Times New Roman"/>
          <w:i/>
          <w:sz w:val="28"/>
          <w:szCs w:val="28"/>
        </w:rPr>
        <w:tab/>
      </w:r>
      <w:r w:rsidRPr="00AE6A5C">
        <w:rPr>
          <w:rFonts w:ascii="Times New Roman" w:hAnsi="Times New Roman" w:cs="Times New Roman"/>
          <w:i/>
          <w:sz w:val="28"/>
          <w:szCs w:val="28"/>
        </w:rPr>
        <w:tab/>
      </w:r>
      <w:r w:rsidRPr="00AE6A5C">
        <w:rPr>
          <w:rFonts w:ascii="Times New Roman" w:hAnsi="Times New Roman" w:cs="Times New Roman"/>
          <w:sz w:val="28"/>
          <w:szCs w:val="28"/>
        </w:rPr>
        <w:t>(2)</w:t>
      </w:r>
    </w:p>
    <w:p w:rsidR="00B52833" w:rsidRPr="00AE6A5C" w:rsidRDefault="00B52833" w:rsidP="00AE6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σ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3(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E6A5C">
        <w:rPr>
          <w:rFonts w:ascii="Times New Roman" w:hAnsi="Times New Roman" w:cs="Times New Roman"/>
          <w:sz w:val="28"/>
          <w:szCs w:val="28"/>
        </w:rPr>
        <w:t xml:space="preserve"> – энергия образования критического зародыша. Здесь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σ</m:t>
        </m:r>
      </m:oMath>
      <w:r w:rsidRPr="00AE6A5C">
        <w:rPr>
          <w:rFonts w:ascii="Times New Roman" w:hAnsi="Times New Roman" w:cs="Times New Roman"/>
          <w:sz w:val="28"/>
          <w:szCs w:val="28"/>
        </w:rPr>
        <w:t xml:space="preserve"> - поверхностная энергия раздела жидкой и твердой фаз. Рассчитанная </w:t>
      </w:r>
      <w:r w:rsidRPr="00AE6A5C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зависимость </w:t>
      </w:r>
      <m:oMath>
        <m:r>
          <w:rPr>
            <w:rFonts w:ascii="Cambria Math" w:hAnsi="Cambria Math" w:cs="Times New Roman"/>
            <w:sz w:val="28"/>
            <w:szCs w:val="28"/>
          </w:rPr>
          <m:t>J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AE6A5C">
        <w:rPr>
          <w:rFonts w:ascii="Times New Roman" w:hAnsi="Times New Roman" w:cs="Times New Roman"/>
          <w:sz w:val="28"/>
          <w:szCs w:val="28"/>
        </w:rPr>
        <w:t xml:space="preserve"> и аппроксимация полученных точек выражением (2) </w:t>
      </w:r>
      <w:proofErr w:type="gramStart"/>
      <w:r w:rsidRPr="00AE6A5C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AE6A5C">
        <w:rPr>
          <w:rFonts w:ascii="Times New Roman" w:hAnsi="Times New Roman" w:cs="Times New Roman"/>
          <w:sz w:val="28"/>
          <w:szCs w:val="28"/>
        </w:rPr>
        <w:t xml:space="preserve"> на рис.</w:t>
      </w:r>
      <w:r w:rsidRPr="00AE6A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66EBE" w:rsidRPr="00AE6A5C">
        <w:rPr>
          <w:rFonts w:ascii="Times New Roman" w:hAnsi="Times New Roman" w:cs="Times New Roman"/>
          <w:sz w:val="28"/>
          <w:szCs w:val="28"/>
        </w:rPr>
        <w:t>2</w:t>
      </w:r>
      <w:r w:rsidRPr="00AE6A5C">
        <w:rPr>
          <w:rFonts w:ascii="Times New Roman" w:hAnsi="Times New Roman" w:cs="Times New Roman"/>
          <w:sz w:val="28"/>
          <w:szCs w:val="28"/>
        </w:rPr>
        <w:t>.</w:t>
      </w:r>
    </w:p>
    <w:p w:rsidR="00C66EBE" w:rsidRPr="00AE6A5C" w:rsidRDefault="00C66EBE" w:rsidP="00AE6A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E6A5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62325" cy="4278422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73" cy="428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A5C" w:rsidRPr="00AE6A5C" w:rsidRDefault="00AE6A5C" w:rsidP="00AE6A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Зависимость скорости распространения фронта плавления (1 –</w:t>
      </w:r>
      <w:r w:rsidRPr="00AE6A5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E6A5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=2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 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ГПа, 2 –</w:t>
      </w:r>
      <w:r w:rsidRPr="00AE6A5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E6A5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=6ГПа, 3 –</w:t>
      </w:r>
      <w:r w:rsidRPr="00AE6A5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E6A5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=12 ГПа) и частоты гомогенного зародышеобразования (для</w:t>
      </w:r>
      <w:r w:rsidRPr="00AE6A5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E6A5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=2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 </w:t>
      </w:r>
      <w:r w:rsidRPr="00AE6A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ГПа) от обратной температуры. Сплошные линии соответствуют выражениями (1) и (2).</w:t>
      </w:r>
    </w:p>
    <w:p w:rsidR="00AE6A5C" w:rsidRPr="00AE6A5C" w:rsidRDefault="00AE6A5C" w:rsidP="00AE6A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52833" w:rsidRPr="00AE6A5C" w:rsidRDefault="00C66EBE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 xml:space="preserve">Нагрев образца в реальном эксперименте можно характеризовать определенной скорость, которую в дальнейшем анализе примем постоянной </w:t>
      </w:r>
      <m:oMath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const</m:t>
        </m:r>
      </m:oMath>
      <w:r w:rsidRPr="00AE6A5C">
        <w:rPr>
          <w:rFonts w:ascii="Times New Roman" w:hAnsi="Times New Roman" w:cs="Times New Roman"/>
          <w:sz w:val="28"/>
          <w:szCs w:val="28"/>
        </w:rPr>
        <w:t>. В случае ультракоротких импульсных экспериментов скорость нагрева может составлять более 10</w:t>
      </w:r>
      <w:r w:rsidRPr="00AE6A5C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proofErr w:type="gramStart"/>
      <w:r w:rsidRPr="00AE6A5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E6A5C">
        <w:rPr>
          <w:rFonts w:ascii="Times New Roman" w:hAnsi="Times New Roman" w:cs="Times New Roman"/>
          <w:sz w:val="28"/>
          <w:szCs w:val="28"/>
        </w:rPr>
        <w:t>/</w:t>
      </w:r>
      <w:r w:rsidRPr="00AE6A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6A5C">
        <w:rPr>
          <w:rFonts w:ascii="Times New Roman" w:hAnsi="Times New Roman" w:cs="Times New Roman"/>
          <w:sz w:val="28"/>
          <w:szCs w:val="28"/>
        </w:rPr>
        <w:t xml:space="preserve">. Обнаруженная в расчетах чрезвычайно медленная кинетика плавления графита позволяет предположить, что при достаточно быстром нагреве, температуры, существенно превышающие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</m:oMath>
      <w:r w:rsidRPr="00AE6A5C">
        <w:rPr>
          <w:rFonts w:ascii="Times New Roman" w:hAnsi="Times New Roman" w:cs="Times New Roman"/>
          <w:sz w:val="28"/>
          <w:szCs w:val="28"/>
        </w:rPr>
        <w:t>, могут быть достигнуты до момента образования объема жидкой фазы, необходимого для детектирования начала процесса плавления.</w:t>
      </w:r>
    </w:p>
    <w:p w:rsidR="00C66EBE" w:rsidRPr="00AE6A5C" w:rsidRDefault="00AE6A5C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>Численный а</w:t>
      </w:r>
      <w:r w:rsidR="00C66EBE" w:rsidRPr="00AE6A5C">
        <w:rPr>
          <w:rFonts w:ascii="Times New Roman" w:hAnsi="Times New Roman" w:cs="Times New Roman"/>
          <w:sz w:val="28"/>
          <w:szCs w:val="28"/>
        </w:rPr>
        <w:t>на</w:t>
      </w:r>
      <w:r w:rsidRPr="00AE6A5C">
        <w:rPr>
          <w:rFonts w:ascii="Times New Roman" w:hAnsi="Times New Roman" w:cs="Times New Roman"/>
          <w:sz w:val="28"/>
          <w:szCs w:val="28"/>
        </w:rPr>
        <w:t>лиз представленных</w:t>
      </w:r>
      <w:r w:rsidR="00C66EBE" w:rsidRPr="00AE6A5C">
        <w:rPr>
          <w:rFonts w:ascii="Times New Roman" w:hAnsi="Times New Roman" w:cs="Times New Roman"/>
          <w:sz w:val="28"/>
          <w:szCs w:val="28"/>
        </w:rPr>
        <w:t xml:space="preserve"> на рис. </w:t>
      </w:r>
      <w:r w:rsidRPr="00AE6A5C">
        <w:rPr>
          <w:rFonts w:ascii="Times New Roman" w:hAnsi="Times New Roman" w:cs="Times New Roman"/>
          <w:sz w:val="28"/>
          <w:szCs w:val="28"/>
        </w:rPr>
        <w:t>2 зависимостей показал</w:t>
      </w:r>
      <w:r w:rsidR="00C66EBE" w:rsidRPr="00AE6A5C">
        <w:rPr>
          <w:rFonts w:ascii="Times New Roman" w:hAnsi="Times New Roman" w:cs="Times New Roman"/>
          <w:sz w:val="28"/>
          <w:szCs w:val="28"/>
        </w:rPr>
        <w:t xml:space="preserve">, что механизм гомогенной </w:t>
      </w:r>
      <w:proofErr w:type="spellStart"/>
      <w:r w:rsidR="00C66EBE" w:rsidRPr="00AE6A5C">
        <w:rPr>
          <w:rFonts w:ascii="Times New Roman" w:hAnsi="Times New Roman" w:cs="Times New Roman"/>
          <w:sz w:val="28"/>
          <w:szCs w:val="28"/>
        </w:rPr>
        <w:t>нуклеации</w:t>
      </w:r>
      <w:proofErr w:type="spellEnd"/>
      <w:r w:rsidR="00C66EBE" w:rsidRPr="00AE6A5C">
        <w:rPr>
          <w:rFonts w:ascii="Times New Roman" w:hAnsi="Times New Roman" w:cs="Times New Roman"/>
          <w:sz w:val="28"/>
          <w:szCs w:val="28"/>
        </w:rPr>
        <w:t xml:space="preserve"> ограничивает возможность нагрева образца выше 4900-5000 даже при </w:t>
      </w:r>
      <m:oMath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~1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  <w:proofErr w:type="gramStart"/>
          </m:sup>
        </m:sSup>
      </m:oMath>
      <w:r w:rsidR="00C66EBE" w:rsidRPr="00AE6A5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C66EBE" w:rsidRPr="00AE6A5C">
        <w:rPr>
          <w:rFonts w:ascii="Times New Roman" w:hAnsi="Times New Roman" w:cs="Times New Roman"/>
          <w:sz w:val="28"/>
          <w:szCs w:val="28"/>
        </w:rPr>
        <w:t>/</w:t>
      </w:r>
      <w:r w:rsidR="00C66EBE" w:rsidRPr="00AE6A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6EBE" w:rsidRPr="00AE6A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6EBE" w:rsidRPr="00AE6A5C">
        <w:rPr>
          <w:rFonts w:ascii="Times New Roman" w:hAnsi="Times New Roman" w:cs="Times New Roman"/>
          <w:sz w:val="28"/>
          <w:szCs w:val="28"/>
        </w:rPr>
        <w:t xml:space="preserve">Эта верхняя оценка совпадает со значениями температуры плавления </w:t>
      </w:r>
      <w:proofErr w:type="spellStart"/>
      <w:r w:rsidR="00C66EBE" w:rsidRPr="00AE6A5C">
        <w:rPr>
          <w:rFonts w:ascii="Times New Roman" w:hAnsi="Times New Roman" w:cs="Times New Roman"/>
          <w:sz w:val="28"/>
          <w:szCs w:val="28"/>
        </w:rPr>
        <w:t>графена</w:t>
      </w:r>
      <w:proofErr w:type="spellEnd"/>
      <w:proofErr w:type="gramEnd"/>
      <w:r w:rsidR="00C66EBE" w:rsidRPr="00AE6A5C">
        <w:rPr>
          <w:rFonts w:ascii="Times New Roman" w:hAnsi="Times New Roman" w:cs="Times New Roman"/>
          <w:sz w:val="28"/>
          <w:szCs w:val="28"/>
        </w:rPr>
        <w:t xml:space="preserve"> </w:t>
      </w:r>
      <w:r w:rsidR="00C66EBE" w:rsidRPr="00AE6A5C">
        <w:rPr>
          <w:rFonts w:ascii="Times New Roman" w:hAnsi="Times New Roman" w:cs="Times New Roman"/>
          <w:sz w:val="28"/>
          <w:szCs w:val="28"/>
        </w:rPr>
        <w:fldChar w:fldCharType="begin" w:fldLock="1"/>
      </w:r>
      <w:r w:rsidR="00C66EBE" w:rsidRPr="00AE6A5C">
        <w:rPr>
          <w:rFonts w:ascii="Times New Roman" w:hAnsi="Times New Roman" w:cs="Times New Roman"/>
          <w:sz w:val="28"/>
          <w:szCs w:val="28"/>
        </w:rPr>
        <w:instrText>ADDIN CSL_CITATION { "citationItems" : [ { "id" : "ITEM-1", "itemData" : { "DOI" : "10.1088/0953-8984/23/20/202202", "abstract" : "The high temperature behaviour of graphene is studied by atomistic simulations based on an accurate interatomic potential for carbon. We find that clustering of Stone-Wales defects and formation of octagons are the first steps in the process of melting which proceeds via the formation of carbon chains. The molten state forms a three-dimensional network of entangled chains rather than a simple liquid. The melting temperature estimated from the two-dimensional Lindemann criterion and from extrapolation of our simulation for different heating rates is about 4900 K.", "author" : [ { "dropping-particle" : "V", "family" : "Zakharchenko", "given" : "K", "non-dropping-particle" : "", "parse-names" : false, "suffix" : "" }, { "dropping-particle" : "", "family" : "Fasolino", "given" : "Annalisa", "non-dropping-particle" : "", "parse-names" : false, "suffix" : "" }, { "dropping-particle" : "", "family" : "Los", "given" : "J H", "non-dropping-particle" : "", "parse-names" : false, "suffix" : "" }, { "dropping-particle" : "", "family" : "Katsnelson", "given" : "M I", "non-dropping-particle" : "", "parse-names" : false, "suffix" : "" } ], "container-title" : "Journal of physics. Condensed matter : an Institute of Physics journal", "id" : "ITEM-1", "issue" : "20", "issued" : { "date-parts" : [ [ "2011", "5", "25" ] ] }, "page" : "202202", "title" : "Melting of graphene: from two to one dimension.", "type" : "article-journal", "volume" : "23" }, "uris" : [ "http://www.mendeley.com/documents/?uuid=0fff1fb8-c108-4a23-af74-6a04cc5ca2f6" ] } ], "mendeley" : { "previouslyFormattedCitation" : "[5]" }, "properties" : { "noteIndex" : 0 }, "schema" : "https://github.com/citation-style-language/schema/raw/master/csl-citation.json" }</w:instrText>
      </w:r>
      <w:r w:rsidR="00C66EBE" w:rsidRPr="00AE6A5C">
        <w:rPr>
          <w:rFonts w:ascii="Times New Roman" w:hAnsi="Times New Roman" w:cs="Times New Roman"/>
          <w:sz w:val="28"/>
          <w:szCs w:val="28"/>
        </w:rPr>
        <w:fldChar w:fldCharType="separate"/>
      </w:r>
      <w:r w:rsidR="00C66EBE" w:rsidRPr="00AE6A5C">
        <w:rPr>
          <w:rFonts w:ascii="Times New Roman" w:hAnsi="Times New Roman" w:cs="Times New Roman"/>
          <w:noProof/>
          <w:sz w:val="28"/>
          <w:szCs w:val="28"/>
        </w:rPr>
        <w:t>[5]</w:t>
      </w:r>
      <w:r w:rsidR="00C66EBE" w:rsidRPr="00AE6A5C">
        <w:rPr>
          <w:rFonts w:ascii="Times New Roman" w:hAnsi="Times New Roman" w:cs="Times New Roman"/>
          <w:sz w:val="28"/>
          <w:szCs w:val="28"/>
        </w:rPr>
        <w:fldChar w:fldCharType="end"/>
      </w:r>
      <w:r w:rsidR="00C66EBE" w:rsidRPr="00AE6A5C">
        <w:rPr>
          <w:rFonts w:ascii="Times New Roman" w:hAnsi="Times New Roman" w:cs="Times New Roman"/>
          <w:sz w:val="28"/>
          <w:szCs w:val="28"/>
        </w:rPr>
        <w:t xml:space="preserve"> и с наиболее высокими экспериментальными температурами плавления графита. В то же время, при Т&lt;4500 скорость гомогенной </w:t>
      </w:r>
      <w:proofErr w:type="spellStart"/>
      <w:r w:rsidR="00C66EBE" w:rsidRPr="00AE6A5C">
        <w:rPr>
          <w:rFonts w:ascii="Times New Roman" w:hAnsi="Times New Roman" w:cs="Times New Roman"/>
          <w:sz w:val="28"/>
          <w:szCs w:val="28"/>
        </w:rPr>
        <w:t>нуклеации</w:t>
      </w:r>
      <w:proofErr w:type="spellEnd"/>
      <w:r w:rsidR="00C66EBE" w:rsidRPr="00AE6A5C">
        <w:rPr>
          <w:rFonts w:ascii="Times New Roman" w:hAnsi="Times New Roman" w:cs="Times New Roman"/>
          <w:sz w:val="28"/>
          <w:szCs w:val="28"/>
        </w:rPr>
        <w:t xml:space="preserve"> уже незначительна, что, с учетом </w:t>
      </w:r>
      <w:r w:rsidR="00C66EBE" w:rsidRPr="00AE6A5C">
        <w:rPr>
          <w:rFonts w:ascii="Times New Roman" w:hAnsi="Times New Roman" w:cs="Times New Roman"/>
          <w:sz w:val="28"/>
          <w:szCs w:val="28"/>
        </w:rPr>
        <w:lastRenderedPageBreak/>
        <w:t xml:space="preserve">медленного характера протекания гетерогенного плавления, делает возможным существенный перегрев кристалла графита на временах порядка миллисекунды. </w:t>
      </w:r>
    </w:p>
    <w:p w:rsidR="00B52833" w:rsidRPr="00AE6A5C" w:rsidRDefault="00AE6A5C" w:rsidP="00AE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5C">
        <w:rPr>
          <w:rFonts w:ascii="Times New Roman" w:hAnsi="Times New Roman" w:cs="Times New Roman"/>
          <w:sz w:val="28"/>
          <w:szCs w:val="28"/>
        </w:rPr>
        <w:t>П</w:t>
      </w:r>
      <w:r w:rsidR="00C66EBE" w:rsidRPr="00AE6A5C">
        <w:rPr>
          <w:rFonts w:ascii="Times New Roman" w:hAnsi="Times New Roman" w:cs="Times New Roman"/>
          <w:sz w:val="28"/>
          <w:szCs w:val="28"/>
        </w:rPr>
        <w:t xml:space="preserve">олученные результаты являются существенным аргументом в пользу того, что при </w:t>
      </w:r>
      <m:oMath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acc>
      </m:oMath>
      <w:r w:rsidR="00C66EBE" w:rsidRPr="00AE6A5C">
        <w:rPr>
          <w:rFonts w:ascii="Times New Roman" w:hAnsi="Times New Roman" w:cs="Times New Roman"/>
          <w:sz w:val="28"/>
          <w:szCs w:val="28"/>
        </w:rPr>
        <w:t>&gt;10</w:t>
      </w:r>
      <w:r w:rsidR="00C66EBE" w:rsidRPr="00AE6A5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66EBE" w:rsidRPr="00AE6A5C">
        <w:rPr>
          <w:rFonts w:ascii="Times New Roman" w:hAnsi="Times New Roman" w:cs="Times New Roman"/>
          <w:sz w:val="28"/>
          <w:szCs w:val="28"/>
        </w:rPr>
        <w:t>-10</w:t>
      </w:r>
      <w:r w:rsidR="00C66EBE" w:rsidRPr="00AE6A5C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proofErr w:type="gramStart"/>
      <w:r w:rsidR="00C66EBE" w:rsidRPr="00AE6A5C">
        <w:rPr>
          <w:rFonts w:ascii="Times New Roman" w:hAnsi="Times New Roman" w:cs="Times New Roman"/>
          <w:sz w:val="28"/>
          <w:szCs w:val="28"/>
        </w:rPr>
        <w:t> К</w:t>
      </w:r>
      <w:proofErr w:type="gramEnd"/>
      <w:r w:rsidR="00C66EBE" w:rsidRPr="00AE6A5C">
        <w:rPr>
          <w:rFonts w:ascii="Times New Roman" w:hAnsi="Times New Roman" w:cs="Times New Roman"/>
          <w:sz w:val="28"/>
          <w:szCs w:val="28"/>
        </w:rPr>
        <w:t xml:space="preserve">/с фактически детектируемые в экспериментах по импульсному нагреву «температуры плавления графита» являются, в действительности, температурами, при которых наблюдается распад перегретого метастабильного графита, и, таким образом, не являются в точном смысле слова термодинамическими температурами плавления. При высоких скоростях нагрева детектируемые в эксперименте температуры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sup>
        </m:sSubSup>
      </m:oMath>
      <w:r w:rsidR="00C66EBE" w:rsidRPr="00AE6A5C">
        <w:rPr>
          <w:rFonts w:ascii="Times New Roman" w:hAnsi="Times New Roman" w:cs="Times New Roman"/>
          <w:sz w:val="28"/>
          <w:szCs w:val="28"/>
        </w:rPr>
        <w:t xml:space="preserve"> определяются температурой плавления отдельных графеновых слоев.</w:t>
      </w:r>
    </w:p>
    <w:p w:rsidR="00B10779" w:rsidRPr="00AE6A5C" w:rsidRDefault="00B10779" w:rsidP="00AE6A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BE" w:rsidRPr="00AE6A5C" w:rsidRDefault="00B10779" w:rsidP="00AE6A5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AE6A5C">
        <w:rPr>
          <w:rFonts w:ascii="Times New Roman" w:hAnsi="Times New Roman" w:cs="Times New Roman"/>
          <w:b/>
          <w:spacing w:val="40"/>
          <w:sz w:val="28"/>
          <w:szCs w:val="28"/>
        </w:rPr>
        <w:t>ЛИТЕРАТУРА</w:t>
      </w:r>
    </w:p>
    <w:p w:rsidR="00AE6A5C" w:rsidRPr="00AE6A5C" w:rsidRDefault="00AE6A5C" w:rsidP="00AE6A5C">
      <w:pPr>
        <w:spacing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66EBE" w:rsidRPr="00AE6A5C" w:rsidRDefault="00C66EBE" w:rsidP="00AE6A5C">
      <w:pPr>
        <w:pStyle w:val="a7"/>
        <w:ind w:left="640" w:hanging="640"/>
        <w:divId w:val="1279801670"/>
        <w:rPr>
          <w:noProof/>
          <w:sz w:val="28"/>
        </w:rPr>
      </w:pPr>
      <w:r w:rsidRPr="00AE6A5C">
        <w:rPr>
          <w:sz w:val="28"/>
          <w:szCs w:val="28"/>
        </w:rPr>
        <w:fldChar w:fldCharType="begin" w:fldLock="1"/>
      </w:r>
      <w:r w:rsidRPr="00AE6A5C">
        <w:rPr>
          <w:sz w:val="28"/>
          <w:szCs w:val="28"/>
        </w:rPr>
        <w:instrText xml:space="preserve">ADDIN Mendeley Bibliography CSL_BIBLIOGRAPHY </w:instrText>
      </w:r>
      <w:r w:rsidRPr="00AE6A5C">
        <w:rPr>
          <w:sz w:val="28"/>
          <w:szCs w:val="28"/>
        </w:rPr>
        <w:fldChar w:fldCharType="separate"/>
      </w:r>
      <w:r w:rsidRPr="00AE6A5C">
        <w:rPr>
          <w:noProof/>
          <w:sz w:val="28"/>
        </w:rPr>
        <w:t>[1]</w:t>
      </w:r>
      <w:r w:rsidRPr="00AE6A5C">
        <w:rPr>
          <w:noProof/>
          <w:sz w:val="28"/>
        </w:rPr>
        <w:tab/>
        <w:t>A. Savvatimskiy, “Measurements of the melting point of graphite and the properties of l</w:t>
      </w:r>
      <w:r w:rsidR="00B579D4">
        <w:rPr>
          <w:noProof/>
          <w:sz w:val="28"/>
        </w:rPr>
        <w:t>iquid carbon (a review for 1963-</w:t>
      </w:r>
      <w:r w:rsidRPr="00AE6A5C">
        <w:rPr>
          <w:noProof/>
          <w:sz w:val="28"/>
        </w:rPr>
        <w:t xml:space="preserve">2003),” </w:t>
      </w:r>
      <w:r w:rsidRPr="00AE6A5C">
        <w:rPr>
          <w:i/>
          <w:iCs/>
          <w:noProof/>
          <w:sz w:val="28"/>
        </w:rPr>
        <w:t>Carbon</w:t>
      </w:r>
      <w:r w:rsidRPr="00AE6A5C">
        <w:rPr>
          <w:noProof/>
          <w:sz w:val="28"/>
        </w:rPr>
        <w:t>, vol. 43, no. 6, pp. 1115–1142, May 2005.</w:t>
      </w:r>
    </w:p>
    <w:p w:rsidR="00C66EBE" w:rsidRPr="00AE6A5C" w:rsidRDefault="00C66EBE" w:rsidP="00AE6A5C">
      <w:pPr>
        <w:pStyle w:val="a7"/>
        <w:ind w:left="640" w:hanging="640"/>
        <w:divId w:val="1279801670"/>
        <w:rPr>
          <w:noProof/>
          <w:sz w:val="28"/>
        </w:rPr>
      </w:pPr>
      <w:r w:rsidRPr="00AE6A5C">
        <w:rPr>
          <w:noProof/>
          <w:sz w:val="28"/>
        </w:rPr>
        <w:t>[2]</w:t>
      </w:r>
      <w:r w:rsidRPr="00AE6A5C">
        <w:rPr>
          <w:noProof/>
          <w:sz w:val="28"/>
        </w:rPr>
        <w:tab/>
        <w:t xml:space="preserve">J. Morris, C. Wang, K. Ho, and C. Chan, “Melting line of aluminum from simulations of coexisting phases,” </w:t>
      </w:r>
      <w:r w:rsidRPr="00AE6A5C">
        <w:rPr>
          <w:i/>
          <w:iCs/>
          <w:noProof/>
          <w:sz w:val="28"/>
        </w:rPr>
        <w:t>Physical Review B</w:t>
      </w:r>
      <w:r w:rsidRPr="00AE6A5C">
        <w:rPr>
          <w:noProof/>
          <w:sz w:val="28"/>
        </w:rPr>
        <w:t>, vol. 49, no. 5, pp. 3109–3115, Feb. 1994.</w:t>
      </w:r>
    </w:p>
    <w:p w:rsidR="00C66EBE" w:rsidRPr="00AE6A5C" w:rsidRDefault="00C66EBE" w:rsidP="00AE6A5C">
      <w:pPr>
        <w:pStyle w:val="a7"/>
        <w:ind w:left="640" w:hanging="640"/>
        <w:divId w:val="1279801670"/>
        <w:rPr>
          <w:noProof/>
          <w:sz w:val="28"/>
        </w:rPr>
      </w:pPr>
      <w:r w:rsidRPr="00AE6A5C">
        <w:rPr>
          <w:noProof/>
          <w:sz w:val="28"/>
        </w:rPr>
        <w:t>[3]</w:t>
      </w:r>
      <w:r w:rsidRPr="00AE6A5C">
        <w:rPr>
          <w:noProof/>
          <w:sz w:val="28"/>
        </w:rPr>
        <w:tab/>
        <w:t>S. J</w:t>
      </w:r>
      <w:r w:rsidR="00B579D4">
        <w:rPr>
          <w:noProof/>
          <w:sz w:val="28"/>
        </w:rPr>
        <w:t xml:space="preserve">. Stuart, A. B. Tutein, and J. </w:t>
      </w:r>
      <w:r w:rsidR="00B579D4">
        <w:rPr>
          <w:noProof/>
          <w:sz w:val="28"/>
          <w:lang w:val="en-US"/>
        </w:rPr>
        <w:t>A</w:t>
      </w:r>
      <w:r w:rsidRPr="00AE6A5C">
        <w:rPr>
          <w:noProof/>
          <w:sz w:val="28"/>
        </w:rPr>
        <w:t xml:space="preserve">. Harrison, “A reactive potential for hydrocarbons with intermolecular interactions,” </w:t>
      </w:r>
      <w:r w:rsidRPr="00AE6A5C">
        <w:rPr>
          <w:i/>
          <w:iCs/>
          <w:noProof/>
          <w:sz w:val="28"/>
        </w:rPr>
        <w:t>The Journal of Chemical Physics</w:t>
      </w:r>
      <w:r w:rsidRPr="00AE6A5C">
        <w:rPr>
          <w:noProof/>
          <w:sz w:val="28"/>
        </w:rPr>
        <w:t>, vol. 112, no. 14, p. 6472, 2000.</w:t>
      </w:r>
    </w:p>
    <w:p w:rsidR="00C66EBE" w:rsidRPr="00AE6A5C" w:rsidRDefault="00C66EBE" w:rsidP="00AE6A5C">
      <w:pPr>
        <w:pStyle w:val="a7"/>
        <w:ind w:left="640" w:hanging="640"/>
        <w:divId w:val="1279801670"/>
        <w:rPr>
          <w:noProof/>
          <w:sz w:val="28"/>
        </w:rPr>
      </w:pPr>
      <w:r w:rsidRPr="00AE6A5C">
        <w:rPr>
          <w:noProof/>
          <w:sz w:val="28"/>
        </w:rPr>
        <w:t>[4]</w:t>
      </w:r>
      <w:r w:rsidRPr="00AE6A5C">
        <w:rPr>
          <w:noProof/>
          <w:sz w:val="28"/>
        </w:rPr>
        <w:tab/>
        <w:t>A. Y. Kuksin, G. E. Norman, V. V</w:t>
      </w:r>
      <w:r w:rsidR="00B579D4">
        <w:rPr>
          <w:noProof/>
          <w:sz w:val="28"/>
          <w:lang w:val="en-US"/>
        </w:rPr>
        <w:t>.</w:t>
      </w:r>
      <w:r w:rsidRPr="00AE6A5C">
        <w:rPr>
          <w:noProof/>
          <w:sz w:val="28"/>
        </w:rPr>
        <w:t xml:space="preserve"> Stegailov, and A. V</w:t>
      </w:r>
      <w:r w:rsidR="00B579D4">
        <w:rPr>
          <w:noProof/>
          <w:sz w:val="28"/>
          <w:lang w:val="en-US"/>
        </w:rPr>
        <w:t>.</w:t>
      </w:r>
      <w:r w:rsidRPr="00AE6A5C">
        <w:rPr>
          <w:noProof/>
          <w:sz w:val="28"/>
        </w:rPr>
        <w:t xml:space="preserve"> Yanilkin, “Surface melting of superheated crystals. Atomistic simulation study,” </w:t>
      </w:r>
      <w:r w:rsidRPr="00AE6A5C">
        <w:rPr>
          <w:i/>
          <w:iCs/>
          <w:noProof/>
          <w:sz w:val="28"/>
        </w:rPr>
        <w:t>Computer Physics Communications</w:t>
      </w:r>
      <w:r w:rsidRPr="00AE6A5C">
        <w:rPr>
          <w:noProof/>
          <w:sz w:val="28"/>
        </w:rPr>
        <w:t>, vol. 177, no. 1–2, pp. 34–37, Jul. 2007.</w:t>
      </w:r>
    </w:p>
    <w:p w:rsidR="00C66EBE" w:rsidRPr="00AE6A5C" w:rsidRDefault="00C66EBE" w:rsidP="00AE6A5C">
      <w:pPr>
        <w:pStyle w:val="a7"/>
        <w:ind w:left="640" w:hanging="640"/>
        <w:divId w:val="1279801670"/>
        <w:rPr>
          <w:noProof/>
          <w:sz w:val="28"/>
        </w:rPr>
      </w:pPr>
      <w:r w:rsidRPr="00AE6A5C">
        <w:rPr>
          <w:noProof/>
          <w:sz w:val="28"/>
        </w:rPr>
        <w:t>[5]</w:t>
      </w:r>
      <w:r w:rsidRPr="00AE6A5C">
        <w:rPr>
          <w:noProof/>
          <w:sz w:val="28"/>
        </w:rPr>
        <w:tab/>
        <w:t xml:space="preserve">K. V Zakharchenko, A. Fasolino, J. H. Los, and M. I. Katsnelson, “Melting of graphene: from two to one dimension.,” </w:t>
      </w:r>
      <w:r w:rsidRPr="00AE6A5C">
        <w:rPr>
          <w:i/>
          <w:iCs/>
          <w:noProof/>
          <w:sz w:val="28"/>
        </w:rPr>
        <w:t>Journal of physics. Condensed matter : an Institute of Physics journal</w:t>
      </w:r>
      <w:r w:rsidRPr="00AE6A5C">
        <w:rPr>
          <w:noProof/>
          <w:sz w:val="28"/>
        </w:rPr>
        <w:t xml:space="preserve">, vol. 23, no. 20, p. 202202, May 2011. </w:t>
      </w:r>
    </w:p>
    <w:p w:rsidR="0018536E" w:rsidRPr="00AE6A5C" w:rsidRDefault="00C66EBE" w:rsidP="00AE6A5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6A5C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</w:p>
    <w:sectPr w:rsidR="0018536E" w:rsidRPr="00AE6A5C" w:rsidSect="00AE6A5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1C4"/>
    <w:multiLevelType w:val="hybridMultilevel"/>
    <w:tmpl w:val="9FA274C0"/>
    <w:lvl w:ilvl="0" w:tplc="66F0A21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572A"/>
    <w:rsid w:val="00074551"/>
    <w:rsid w:val="00094ABB"/>
    <w:rsid w:val="0018536E"/>
    <w:rsid w:val="001C43B9"/>
    <w:rsid w:val="0021539F"/>
    <w:rsid w:val="00224D7E"/>
    <w:rsid w:val="0042436E"/>
    <w:rsid w:val="004A20CB"/>
    <w:rsid w:val="004E16EE"/>
    <w:rsid w:val="00557174"/>
    <w:rsid w:val="00593491"/>
    <w:rsid w:val="005C0006"/>
    <w:rsid w:val="006050E1"/>
    <w:rsid w:val="00625CD6"/>
    <w:rsid w:val="00715BA6"/>
    <w:rsid w:val="007C70D0"/>
    <w:rsid w:val="008609C1"/>
    <w:rsid w:val="008A572A"/>
    <w:rsid w:val="008C7404"/>
    <w:rsid w:val="008D3444"/>
    <w:rsid w:val="00980DB2"/>
    <w:rsid w:val="00A60E0F"/>
    <w:rsid w:val="00AD0D52"/>
    <w:rsid w:val="00AE6A5C"/>
    <w:rsid w:val="00B10779"/>
    <w:rsid w:val="00B52833"/>
    <w:rsid w:val="00B579D4"/>
    <w:rsid w:val="00C35154"/>
    <w:rsid w:val="00C66EBE"/>
    <w:rsid w:val="00C820A3"/>
    <w:rsid w:val="00D43E58"/>
    <w:rsid w:val="00DC26B4"/>
    <w:rsid w:val="00E0196A"/>
    <w:rsid w:val="00E333E3"/>
    <w:rsid w:val="00E5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572A"/>
    <w:rPr>
      <w:i/>
      <w:iCs/>
    </w:rPr>
  </w:style>
  <w:style w:type="character" w:customStyle="1" w:styleId="apple-converted-space">
    <w:name w:val="apple-converted-space"/>
    <w:basedOn w:val="a0"/>
    <w:rsid w:val="008A572A"/>
  </w:style>
  <w:style w:type="character" w:styleId="a4">
    <w:name w:val="Hyperlink"/>
    <w:basedOn w:val="a0"/>
    <w:uiPriority w:val="99"/>
    <w:unhideWhenUsed/>
    <w:rsid w:val="008A57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853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70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l">
    <w:name w:val="hl"/>
    <w:basedOn w:val="a0"/>
    <w:rsid w:val="0042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8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7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77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9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24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67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7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3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379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30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orekh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89D5-7656-4189-BA7D-0C1BB4E1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kelsen</dc:creator>
  <cp:lastModifiedBy>kelsen</cp:lastModifiedBy>
  <cp:revision>2</cp:revision>
  <dcterms:created xsi:type="dcterms:W3CDTF">2014-08-18T03:46:00Z</dcterms:created>
  <dcterms:modified xsi:type="dcterms:W3CDTF">2014-08-18T03:46:00Z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nikita.orekhov@gmail.com@www.mendeley.com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http://www.zotero.org/styles/apsa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http://www.zotero.org/styles/asa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(author-date)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http://www.zotero.org/styles/mhra</vt:lpwstr>
  </property>
  <property fmtid="{D5CDD505-2E9C-101B-9397-08002B2CF9AE}" pid="16" name="Mendeley Recent Style Name 5_1">
    <vt:lpwstr>Modern Humanities Research Association (note with bibliography)</vt:lpwstr>
  </property>
  <property fmtid="{D5CDD505-2E9C-101B-9397-08002B2CF9AE}" pid="17" name="Mendeley Recent Style Id 6_1">
    <vt:lpwstr>http://www.zotero.org/styles/mla</vt:lpwstr>
  </property>
  <property fmtid="{D5CDD505-2E9C-101B-9397-08002B2CF9AE}" pid="18" name="Mendeley Recent Style Name 6_1">
    <vt:lpwstr>Modern Language Association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http://www.zotero.org/styles/GOST-R-7.0.5-2008 numeric</vt:lpwstr>
  </property>
  <property fmtid="{D5CDD505-2E9C-101B-9397-08002B2CF9AE}" pid="24" name="Mendeley Recent Style Name 9_1">
    <vt:lpwstr>Russian GOST R 7.0.5-2008 numeric citation sorted in order of appearance(dev)</vt:lpwstr>
  </property>
</Properties>
</file>