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F7" w:rsidRPr="006F7E95" w:rsidRDefault="000E09F7" w:rsidP="007C6D9A">
      <w:pPr>
        <w:pStyle w:val="BodyTextIndent"/>
        <w:spacing w:before="0" w:line="240" w:lineRule="auto"/>
        <w:ind w:firstLine="708"/>
        <w:jc w:val="center"/>
        <w:rPr>
          <w:b/>
          <w:bCs/>
          <w:iCs/>
        </w:rPr>
      </w:pPr>
      <w:r w:rsidRPr="007C6D9A">
        <w:rPr>
          <w:b/>
          <w:bCs/>
          <w:iCs/>
        </w:rPr>
        <w:t>Т</w:t>
      </w:r>
      <w:r>
        <w:rPr>
          <w:b/>
          <w:bCs/>
          <w:iCs/>
        </w:rPr>
        <w:t>ЕПЛОВОЕ</w:t>
      </w:r>
      <w:r w:rsidRPr="007C6D9A">
        <w:rPr>
          <w:b/>
          <w:bCs/>
          <w:iCs/>
        </w:rPr>
        <w:t xml:space="preserve"> </w:t>
      </w:r>
      <w:r>
        <w:rPr>
          <w:b/>
          <w:bCs/>
          <w:iCs/>
        </w:rPr>
        <w:t>РАСШИРЕНИЕ</w:t>
      </w:r>
      <w:r w:rsidRPr="007C6D9A">
        <w:rPr>
          <w:b/>
          <w:bCs/>
          <w:iCs/>
        </w:rPr>
        <w:t xml:space="preserve"> </w:t>
      </w:r>
      <w:r>
        <w:rPr>
          <w:b/>
          <w:bCs/>
          <w:iCs/>
        </w:rPr>
        <w:t>СОЕДИНЕНИЙ</w:t>
      </w:r>
      <w:r w:rsidRPr="007C6D9A">
        <w:rPr>
          <w:b/>
          <w:bCs/>
          <w:iCs/>
        </w:rPr>
        <w:t xml:space="preserve"> </w:t>
      </w:r>
      <w:r>
        <w:rPr>
          <w:b/>
          <w:bCs/>
          <w:iCs/>
        </w:rPr>
        <w:t>С</w:t>
      </w:r>
      <w:r w:rsidRPr="007C6D9A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КАРКАСАМИ </w:t>
      </w:r>
      <w:r w:rsidRPr="00D07824">
        <w:rPr>
          <w:b/>
          <w:bCs/>
          <w:iCs/>
        </w:rPr>
        <w:t>[</w:t>
      </w:r>
      <w:r>
        <w:rPr>
          <w:b/>
          <w:bCs/>
          <w:iCs/>
          <w:lang w:val="en-US"/>
        </w:rPr>
        <w:t>E</w:t>
      </w:r>
      <w:r w:rsidRPr="00D07824">
        <w:rPr>
          <w:b/>
          <w:bCs/>
          <w:iCs/>
          <w:vertAlign w:val="subscript"/>
        </w:rPr>
        <w:t>2</w:t>
      </w:r>
      <w:r w:rsidRPr="00D07824">
        <w:rPr>
          <w:b/>
          <w:bCs/>
          <w:iCs/>
        </w:rPr>
        <w:t>(</w:t>
      </w:r>
      <w:r>
        <w:rPr>
          <w:b/>
          <w:bCs/>
          <w:iCs/>
          <w:lang w:val="en-US"/>
        </w:rPr>
        <w:t>TO</w:t>
      </w:r>
      <w:r w:rsidRPr="00D07824">
        <w:rPr>
          <w:b/>
          <w:bCs/>
          <w:iCs/>
          <w:vertAlign w:val="subscript"/>
        </w:rPr>
        <w:t>4</w:t>
      </w:r>
      <w:r w:rsidRPr="00D07824">
        <w:rPr>
          <w:b/>
          <w:bCs/>
          <w:iCs/>
        </w:rPr>
        <w:t>)</w:t>
      </w:r>
      <w:r w:rsidRPr="00D07824">
        <w:rPr>
          <w:b/>
          <w:bCs/>
          <w:iCs/>
          <w:vertAlign w:val="subscript"/>
        </w:rPr>
        <w:t>3</w:t>
      </w:r>
      <w:r w:rsidRPr="00D07824">
        <w:rPr>
          <w:b/>
          <w:bCs/>
          <w:iCs/>
        </w:rPr>
        <w:t>]</w:t>
      </w:r>
      <w:r>
        <w:rPr>
          <w:b/>
          <w:bCs/>
          <w:iCs/>
          <w:vertAlign w:val="subscript"/>
        </w:rPr>
        <w:t>3∞</w:t>
      </w:r>
      <w:r w:rsidRPr="00D07824">
        <w:rPr>
          <w:b/>
          <w:bCs/>
          <w:iCs/>
        </w:rPr>
        <w:t xml:space="preserve"> (</w:t>
      </w:r>
      <w:r>
        <w:rPr>
          <w:b/>
          <w:bCs/>
          <w:iCs/>
          <w:lang w:val="en-US"/>
        </w:rPr>
        <w:t>E</w:t>
      </w:r>
      <w:r w:rsidRPr="00D07824">
        <w:rPr>
          <w:b/>
          <w:bCs/>
          <w:iCs/>
          <w:vertAlign w:val="subscript"/>
        </w:rPr>
        <w:t>2</w:t>
      </w:r>
      <w:r w:rsidRPr="00D07824">
        <w:rPr>
          <w:b/>
          <w:bCs/>
          <w:iCs/>
        </w:rPr>
        <w:t xml:space="preserve"> = </w:t>
      </w:r>
      <w:r>
        <w:rPr>
          <w:b/>
          <w:bCs/>
          <w:iCs/>
          <w:lang w:val="en-US"/>
        </w:rPr>
        <w:t>Zr</w:t>
      </w:r>
      <w:r w:rsidRPr="00D07824">
        <w:rPr>
          <w:b/>
          <w:bCs/>
          <w:iCs/>
          <w:vertAlign w:val="subscript"/>
        </w:rPr>
        <w:t>2</w:t>
      </w:r>
      <w:r w:rsidRPr="00D07824">
        <w:rPr>
          <w:b/>
          <w:bCs/>
          <w:iCs/>
        </w:rPr>
        <w:t xml:space="preserve">, </w:t>
      </w:r>
      <w:r>
        <w:rPr>
          <w:b/>
          <w:bCs/>
          <w:iCs/>
          <w:lang w:val="en-US"/>
        </w:rPr>
        <w:t>MgZr</w:t>
      </w:r>
      <w:r w:rsidRPr="00D07824">
        <w:rPr>
          <w:b/>
          <w:bCs/>
          <w:iCs/>
        </w:rPr>
        <w:t xml:space="preserve">, </w:t>
      </w:r>
      <w:r>
        <w:rPr>
          <w:b/>
          <w:bCs/>
          <w:iCs/>
          <w:lang w:val="en-US"/>
        </w:rPr>
        <w:t>MgTi</w:t>
      </w:r>
      <w:r w:rsidRPr="00D07824">
        <w:rPr>
          <w:b/>
          <w:bCs/>
          <w:iCs/>
        </w:rPr>
        <w:t xml:space="preserve">; </w:t>
      </w:r>
      <w:r>
        <w:rPr>
          <w:b/>
          <w:bCs/>
          <w:iCs/>
          <w:lang w:val="en-US"/>
        </w:rPr>
        <w:t>T</w:t>
      </w:r>
      <w:r w:rsidRPr="00D07824">
        <w:rPr>
          <w:b/>
          <w:bCs/>
          <w:iCs/>
        </w:rPr>
        <w:t xml:space="preserve"> = </w:t>
      </w:r>
      <w:r>
        <w:rPr>
          <w:b/>
          <w:bCs/>
          <w:iCs/>
          <w:lang w:val="en-US"/>
        </w:rPr>
        <w:t>P</w:t>
      </w:r>
      <w:r w:rsidRPr="00D07824">
        <w:rPr>
          <w:b/>
          <w:bCs/>
          <w:iCs/>
        </w:rPr>
        <w:t xml:space="preserve">, </w:t>
      </w:r>
      <w:r>
        <w:rPr>
          <w:b/>
          <w:bCs/>
          <w:iCs/>
          <w:lang w:val="en-US"/>
        </w:rPr>
        <w:t>As</w:t>
      </w:r>
      <w:r w:rsidRPr="00D07824">
        <w:rPr>
          <w:b/>
          <w:bCs/>
          <w:iCs/>
        </w:rPr>
        <w:t xml:space="preserve">, </w:t>
      </w:r>
      <w:r>
        <w:rPr>
          <w:b/>
          <w:bCs/>
          <w:iCs/>
          <w:lang w:val="en-US"/>
        </w:rPr>
        <w:t>V</w:t>
      </w:r>
      <w:r w:rsidRPr="00D07824">
        <w:rPr>
          <w:b/>
          <w:bCs/>
          <w:iCs/>
        </w:rPr>
        <w:t>)</w:t>
      </w:r>
      <w:r w:rsidRPr="00D07824">
        <w:rPr>
          <w:b/>
          <w:bCs/>
          <w:iCs/>
          <w:vertAlign w:val="subscript"/>
        </w:rPr>
        <w:t xml:space="preserve"> </w:t>
      </w:r>
    </w:p>
    <w:p w:rsidR="000E09F7" w:rsidRDefault="000E09F7" w:rsidP="007C6D9A">
      <w:pPr>
        <w:pStyle w:val="BodyTextIndent"/>
        <w:spacing w:before="0" w:line="240" w:lineRule="auto"/>
        <w:ind w:firstLine="708"/>
        <w:jc w:val="center"/>
        <w:rPr>
          <w:bCs/>
          <w:iCs/>
          <w:u w:val="single"/>
        </w:rPr>
      </w:pPr>
      <w:r>
        <w:rPr>
          <w:bCs/>
          <w:iCs/>
        </w:rPr>
        <w:t xml:space="preserve">Шипилов А.С., </w:t>
      </w:r>
      <w:r w:rsidRPr="007C6D9A">
        <w:rPr>
          <w:bCs/>
          <w:iCs/>
          <w:u w:val="single"/>
        </w:rPr>
        <w:t>Алексеев А.А.</w:t>
      </w:r>
      <w:r w:rsidRPr="00447CA2">
        <w:rPr>
          <w:bCs/>
          <w:iCs/>
        </w:rPr>
        <w:t xml:space="preserve">, </w:t>
      </w:r>
      <w:r>
        <w:rPr>
          <w:bCs/>
          <w:iCs/>
        </w:rPr>
        <w:t xml:space="preserve">Петьков В.И. </w:t>
      </w:r>
    </w:p>
    <w:p w:rsidR="000E09F7" w:rsidRPr="004E1195" w:rsidRDefault="000E09F7" w:rsidP="007C6D9A">
      <w:pPr>
        <w:pStyle w:val="BodyTextIndent"/>
        <w:spacing w:before="0" w:line="240" w:lineRule="auto"/>
        <w:ind w:firstLine="708"/>
        <w:jc w:val="center"/>
        <w:rPr>
          <w:bCs/>
          <w:i/>
          <w:iCs/>
        </w:rPr>
      </w:pPr>
      <w:r w:rsidRPr="007C6D9A">
        <w:rPr>
          <w:bCs/>
          <w:i/>
          <w:iCs/>
        </w:rPr>
        <w:t>Н</w:t>
      </w:r>
      <w:r>
        <w:rPr>
          <w:bCs/>
          <w:i/>
          <w:iCs/>
        </w:rPr>
        <w:t>ижегородский государственный университет</w:t>
      </w:r>
      <w:r w:rsidRPr="007C6D9A">
        <w:rPr>
          <w:bCs/>
          <w:i/>
          <w:iCs/>
        </w:rPr>
        <w:t xml:space="preserve"> им. Н.И. Лобачевского, Россия, 603950, г. Нижний Новгород</w:t>
      </w:r>
      <w:r>
        <w:rPr>
          <w:bCs/>
          <w:i/>
          <w:iCs/>
        </w:rPr>
        <w:t>, пр-т Гагарина 2</w:t>
      </w:r>
      <w:r w:rsidRPr="0085065B">
        <w:rPr>
          <w:bCs/>
          <w:i/>
          <w:iCs/>
        </w:rPr>
        <w:t>3</w:t>
      </w:r>
      <w:r w:rsidRPr="007C6D9A">
        <w:rPr>
          <w:bCs/>
          <w:i/>
          <w:iCs/>
        </w:rPr>
        <w:t>.</w:t>
      </w:r>
      <w:r>
        <w:rPr>
          <w:bCs/>
          <w:i/>
          <w:iCs/>
        </w:rPr>
        <w:t xml:space="preserve"> </w:t>
      </w:r>
    </w:p>
    <w:p w:rsidR="000E09F7" w:rsidRPr="00447CA2" w:rsidRDefault="000E09F7" w:rsidP="007C6D9A">
      <w:pPr>
        <w:pStyle w:val="BodyTextIndent"/>
        <w:spacing w:before="0" w:line="240" w:lineRule="auto"/>
        <w:ind w:firstLine="708"/>
        <w:jc w:val="center"/>
        <w:rPr>
          <w:bCs/>
          <w:i/>
          <w:iCs/>
        </w:rPr>
      </w:pPr>
      <w:r>
        <w:rPr>
          <w:bCs/>
          <w:i/>
          <w:iCs/>
          <w:lang w:val="en-US"/>
        </w:rPr>
        <w:t>E</w:t>
      </w:r>
      <w:r w:rsidRPr="00447CA2">
        <w:rPr>
          <w:bCs/>
          <w:i/>
          <w:iCs/>
        </w:rPr>
        <w:t>-</w:t>
      </w:r>
      <w:r>
        <w:rPr>
          <w:bCs/>
          <w:i/>
          <w:iCs/>
          <w:lang w:val="en-US"/>
        </w:rPr>
        <w:t>mail</w:t>
      </w:r>
      <w:r w:rsidRPr="00447CA2">
        <w:rPr>
          <w:bCs/>
          <w:i/>
          <w:iCs/>
        </w:rPr>
        <w:t xml:space="preserve">: </w:t>
      </w:r>
      <w:hyperlink r:id="rId5" w:history="1">
        <w:r w:rsidRPr="00B77021">
          <w:rPr>
            <w:rStyle w:val="Hyperlink"/>
            <w:bCs/>
            <w:i/>
            <w:iCs/>
            <w:color w:val="auto"/>
            <w:u w:val="none"/>
            <w:lang w:val="en-US"/>
          </w:rPr>
          <w:t>as</w:t>
        </w:r>
        <w:r w:rsidRPr="00447CA2">
          <w:rPr>
            <w:rStyle w:val="Hyperlink"/>
            <w:bCs/>
            <w:i/>
            <w:iCs/>
            <w:color w:val="auto"/>
            <w:u w:val="none"/>
          </w:rPr>
          <w:t>-</w:t>
        </w:r>
        <w:r w:rsidRPr="00B77021">
          <w:rPr>
            <w:rStyle w:val="Hyperlink"/>
            <w:bCs/>
            <w:i/>
            <w:iCs/>
            <w:color w:val="auto"/>
            <w:u w:val="none"/>
            <w:lang w:val="en-US"/>
          </w:rPr>
          <w:t>shipilov</w:t>
        </w:r>
        <w:r w:rsidRPr="00447CA2">
          <w:rPr>
            <w:rStyle w:val="Hyperlink"/>
            <w:bCs/>
            <w:i/>
            <w:iCs/>
            <w:color w:val="auto"/>
            <w:u w:val="none"/>
          </w:rPr>
          <w:t>@</w:t>
        </w:r>
        <w:r w:rsidRPr="00B77021">
          <w:rPr>
            <w:rStyle w:val="Hyperlink"/>
            <w:bCs/>
            <w:i/>
            <w:iCs/>
            <w:color w:val="auto"/>
            <w:u w:val="none"/>
            <w:lang w:val="en-US"/>
          </w:rPr>
          <w:t>yandex</w:t>
        </w:r>
        <w:r w:rsidRPr="00447CA2">
          <w:rPr>
            <w:rStyle w:val="Hyperlink"/>
            <w:bCs/>
            <w:i/>
            <w:iCs/>
            <w:color w:val="auto"/>
            <w:u w:val="none"/>
          </w:rPr>
          <w:t>.</w:t>
        </w:r>
        <w:r w:rsidRPr="00B77021">
          <w:rPr>
            <w:rStyle w:val="Hyperlink"/>
            <w:bCs/>
            <w:i/>
            <w:iCs/>
            <w:color w:val="auto"/>
            <w:u w:val="none"/>
            <w:lang w:val="en-US"/>
          </w:rPr>
          <w:t>ru</w:t>
        </w:r>
      </w:hyperlink>
    </w:p>
    <w:p w:rsidR="000E09F7" w:rsidRPr="00447CA2" w:rsidRDefault="000E09F7" w:rsidP="007C6D9A">
      <w:pPr>
        <w:pStyle w:val="BodyTextIndent"/>
        <w:spacing w:before="0" w:line="240" w:lineRule="auto"/>
        <w:ind w:firstLine="708"/>
        <w:jc w:val="center"/>
        <w:rPr>
          <w:bCs/>
          <w:i/>
          <w:iCs/>
        </w:rPr>
      </w:pPr>
    </w:p>
    <w:p w:rsidR="000E09F7" w:rsidRDefault="000E09F7" w:rsidP="0080708F">
      <w:pPr>
        <w:pStyle w:val="BodyTextIndent"/>
        <w:spacing w:before="0" w:line="24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Соединения </w:t>
      </w:r>
      <w:r w:rsidRPr="006F7E95">
        <w:rPr>
          <w:bCs/>
          <w:iCs/>
        </w:rPr>
        <w:t>с</w:t>
      </w:r>
      <w:r>
        <w:rPr>
          <w:bCs/>
          <w:iCs/>
        </w:rPr>
        <w:t xml:space="preserve">о структурными </w:t>
      </w:r>
      <w:r w:rsidRPr="006F7E95">
        <w:rPr>
          <w:bCs/>
          <w:iCs/>
        </w:rPr>
        <w:t xml:space="preserve"> каркасами [</w:t>
      </w:r>
      <w:r w:rsidRPr="006F7E95">
        <w:rPr>
          <w:bCs/>
          <w:iCs/>
          <w:lang w:val="en-US"/>
        </w:rPr>
        <w:t>E</w:t>
      </w:r>
      <w:r w:rsidRPr="006F7E95">
        <w:rPr>
          <w:bCs/>
          <w:iCs/>
          <w:vertAlign w:val="subscript"/>
        </w:rPr>
        <w:t>2</w:t>
      </w:r>
      <w:r w:rsidRPr="006F7E95">
        <w:rPr>
          <w:bCs/>
          <w:iCs/>
        </w:rPr>
        <w:t>(</w:t>
      </w:r>
      <w:r w:rsidRPr="006F7E95">
        <w:rPr>
          <w:bCs/>
          <w:iCs/>
          <w:lang w:val="en-US"/>
        </w:rPr>
        <w:t>TO</w:t>
      </w:r>
      <w:r w:rsidRPr="006F7E95">
        <w:rPr>
          <w:bCs/>
          <w:iCs/>
          <w:vertAlign w:val="subscript"/>
        </w:rPr>
        <w:t>4</w:t>
      </w:r>
      <w:r w:rsidRPr="006F7E95">
        <w:rPr>
          <w:bCs/>
          <w:iCs/>
        </w:rPr>
        <w:t>)</w:t>
      </w:r>
      <w:r w:rsidRPr="006F7E95">
        <w:rPr>
          <w:bCs/>
          <w:iCs/>
          <w:vertAlign w:val="subscript"/>
        </w:rPr>
        <w:t>3</w:t>
      </w:r>
      <w:r w:rsidRPr="006F7E95">
        <w:rPr>
          <w:bCs/>
          <w:iCs/>
        </w:rPr>
        <w:t>]</w:t>
      </w:r>
      <w:r>
        <w:rPr>
          <w:bCs/>
          <w:iCs/>
          <w:vertAlign w:val="subscript"/>
        </w:rPr>
        <w:t>3∞</w:t>
      </w:r>
      <w:r w:rsidRPr="00FB0F7C">
        <w:rPr>
          <w:bCs/>
          <w:iCs/>
        </w:rPr>
        <w:t xml:space="preserve"> (</w:t>
      </w:r>
      <w:r>
        <w:rPr>
          <w:bCs/>
          <w:iCs/>
          <w:lang w:val="en-US"/>
        </w:rPr>
        <w:t>E</w:t>
      </w:r>
      <w:r>
        <w:rPr>
          <w:bCs/>
          <w:iCs/>
          <w:vertAlign w:val="subscript"/>
        </w:rPr>
        <w:t>2</w:t>
      </w:r>
      <w:r w:rsidRPr="004E3094">
        <w:rPr>
          <w:bCs/>
          <w:iCs/>
        </w:rPr>
        <w:t xml:space="preserve"> </w:t>
      </w:r>
      <w:r>
        <w:rPr>
          <w:bCs/>
          <w:iCs/>
        </w:rPr>
        <w:t>–</w:t>
      </w:r>
      <w:r w:rsidRPr="004E3094">
        <w:rPr>
          <w:bCs/>
          <w:iCs/>
        </w:rPr>
        <w:t xml:space="preserve"> октаэдрически</w:t>
      </w:r>
      <w:r>
        <w:rPr>
          <w:bCs/>
          <w:iCs/>
        </w:rPr>
        <w:t xml:space="preserve"> </w:t>
      </w:r>
      <w:r w:rsidRPr="004E3094">
        <w:rPr>
          <w:bCs/>
          <w:iCs/>
        </w:rPr>
        <w:t>координированны</w:t>
      </w:r>
      <w:r>
        <w:rPr>
          <w:bCs/>
          <w:iCs/>
        </w:rPr>
        <w:t>е</w:t>
      </w:r>
      <w:r w:rsidRPr="004E3094">
        <w:rPr>
          <w:bCs/>
          <w:iCs/>
        </w:rPr>
        <w:t xml:space="preserve"> </w:t>
      </w:r>
      <w:r>
        <w:rPr>
          <w:bCs/>
          <w:iCs/>
        </w:rPr>
        <w:t>катионы в степенях окисления</w:t>
      </w:r>
      <w:r w:rsidRPr="006F7E95">
        <w:rPr>
          <w:bCs/>
          <w:iCs/>
        </w:rPr>
        <w:t xml:space="preserve"> </w:t>
      </w:r>
      <w:r>
        <w:rPr>
          <w:bCs/>
          <w:iCs/>
        </w:rPr>
        <w:t>от 5+ до 1+, T</w:t>
      </w:r>
      <w:r>
        <w:rPr>
          <w:bCs/>
          <w:iCs/>
          <w:lang w:val="en-US"/>
        </w:rPr>
        <w:t>O</w:t>
      </w:r>
      <w:r w:rsidRPr="004E3094">
        <w:rPr>
          <w:bCs/>
          <w:iCs/>
          <w:vertAlign w:val="subscript"/>
        </w:rPr>
        <w:t>4</w:t>
      </w:r>
      <w:r w:rsidRPr="004E3094">
        <w:rPr>
          <w:bCs/>
          <w:iCs/>
        </w:rPr>
        <w:t xml:space="preserve"> </w:t>
      </w:r>
      <w:r>
        <w:rPr>
          <w:bCs/>
          <w:iCs/>
        </w:rPr>
        <w:t>–</w:t>
      </w:r>
      <w:r w:rsidRPr="004E3094">
        <w:rPr>
          <w:bCs/>
          <w:iCs/>
        </w:rPr>
        <w:t xml:space="preserve"> </w:t>
      </w:r>
      <w:r>
        <w:rPr>
          <w:bCs/>
          <w:iCs/>
        </w:rPr>
        <w:t>тетраэдрический оксоанион)</w:t>
      </w:r>
      <w:r w:rsidRPr="004E3094">
        <w:rPr>
          <w:bCs/>
          <w:iCs/>
        </w:rPr>
        <w:t xml:space="preserve"> </w:t>
      </w:r>
      <w:r>
        <w:rPr>
          <w:bCs/>
          <w:iCs/>
        </w:rPr>
        <w:t xml:space="preserve">характеризуются широким изоморфизмом катионов во всех кристаллографических позициях, высокой стабильностью по отношению к разрушающим факторам природного и техногенного характера </w:t>
      </w:r>
      <w:r w:rsidRPr="00E3709F">
        <w:rPr>
          <w:bCs/>
          <w:iCs/>
        </w:rPr>
        <w:t>[1]</w:t>
      </w:r>
      <w:r>
        <w:rPr>
          <w:bCs/>
          <w:iCs/>
        </w:rPr>
        <w:t xml:space="preserve">. </w:t>
      </w:r>
      <w:r w:rsidRPr="006F7E95">
        <w:rPr>
          <w:bCs/>
          <w:iCs/>
        </w:rPr>
        <w:t>К</w:t>
      </w:r>
      <w:r>
        <w:rPr>
          <w:bCs/>
          <w:iCs/>
        </w:rPr>
        <w:t xml:space="preserve">ристаллохимия таких соединений, в частности со структурами </w:t>
      </w:r>
      <w:r w:rsidRPr="00682DD4">
        <w:rPr>
          <w:bCs/>
          <w:iCs/>
        </w:rPr>
        <w:t xml:space="preserve">типа </w:t>
      </w:r>
      <w:r>
        <w:rPr>
          <w:bCs/>
          <w:iCs/>
        </w:rPr>
        <w:t>NZP</w:t>
      </w:r>
      <w:r w:rsidRPr="004E3094">
        <w:rPr>
          <w:bCs/>
          <w:iCs/>
        </w:rPr>
        <w:t xml:space="preserve"> </w:t>
      </w:r>
      <w:r>
        <w:rPr>
          <w:bCs/>
          <w:iCs/>
        </w:rPr>
        <w:t>(NaZr</w:t>
      </w:r>
      <w:r w:rsidRPr="004E3094">
        <w:rPr>
          <w:bCs/>
          <w:iCs/>
          <w:vertAlign w:val="subscript"/>
        </w:rPr>
        <w:t>2</w:t>
      </w:r>
      <w:r w:rsidRPr="004E3094">
        <w:rPr>
          <w:bCs/>
          <w:iCs/>
        </w:rPr>
        <w:t>(</w:t>
      </w:r>
      <w:r>
        <w:rPr>
          <w:bCs/>
          <w:iCs/>
          <w:lang w:val="en-US"/>
        </w:rPr>
        <w:t>PO</w:t>
      </w:r>
      <w:r w:rsidRPr="004E3094">
        <w:rPr>
          <w:bCs/>
          <w:iCs/>
          <w:vertAlign w:val="subscript"/>
        </w:rPr>
        <w:t>4</w:t>
      </w:r>
      <w:r w:rsidRPr="004E3094">
        <w:rPr>
          <w:bCs/>
          <w:iCs/>
        </w:rPr>
        <w:t>)</w:t>
      </w:r>
      <w:r w:rsidRPr="004E3094">
        <w:rPr>
          <w:bCs/>
          <w:iCs/>
          <w:vertAlign w:val="subscript"/>
        </w:rPr>
        <w:t>3</w:t>
      </w:r>
      <w:r w:rsidRPr="00682DD4">
        <w:rPr>
          <w:bCs/>
          <w:iCs/>
        </w:rPr>
        <w:t xml:space="preserve"> и лангбейнита (</w:t>
      </w:r>
      <w:r>
        <w:rPr>
          <w:bCs/>
          <w:iCs/>
          <w:lang w:val="en-US"/>
        </w:rPr>
        <w:t>K</w:t>
      </w:r>
      <w:r w:rsidRPr="00682DD4">
        <w:rPr>
          <w:bCs/>
          <w:iCs/>
          <w:vertAlign w:val="subscript"/>
        </w:rPr>
        <w:t>2</w:t>
      </w:r>
      <w:r>
        <w:rPr>
          <w:bCs/>
          <w:iCs/>
          <w:lang w:val="en-US"/>
        </w:rPr>
        <w:t>Mg</w:t>
      </w:r>
      <w:r w:rsidRPr="00682DD4">
        <w:rPr>
          <w:bCs/>
          <w:iCs/>
          <w:vertAlign w:val="subscript"/>
        </w:rPr>
        <w:t>2</w:t>
      </w:r>
      <w:r w:rsidRPr="00682DD4">
        <w:rPr>
          <w:bCs/>
          <w:iCs/>
        </w:rPr>
        <w:t>(</w:t>
      </w:r>
      <w:r>
        <w:rPr>
          <w:bCs/>
          <w:iCs/>
          <w:lang w:val="en-US"/>
        </w:rPr>
        <w:t>SO</w:t>
      </w:r>
      <w:r w:rsidRPr="00682DD4">
        <w:rPr>
          <w:bCs/>
          <w:iCs/>
          <w:vertAlign w:val="subscript"/>
        </w:rPr>
        <w:t>4</w:t>
      </w:r>
      <w:r w:rsidRPr="00682DD4">
        <w:rPr>
          <w:bCs/>
          <w:iCs/>
        </w:rPr>
        <w:t>)</w:t>
      </w:r>
      <w:r w:rsidRPr="00682DD4">
        <w:rPr>
          <w:bCs/>
          <w:iCs/>
          <w:vertAlign w:val="subscript"/>
        </w:rPr>
        <w:t>3</w:t>
      </w:r>
      <w:r w:rsidRPr="00682DD4">
        <w:rPr>
          <w:bCs/>
          <w:iCs/>
        </w:rPr>
        <w:t xml:space="preserve">), </w:t>
      </w:r>
      <w:r>
        <w:rPr>
          <w:bCs/>
          <w:iCs/>
        </w:rPr>
        <w:t>разработана  достаточно подробно [2]. Керамики на основе соединений такого строения устойчивы к тепловым стрессам [3</w:t>
      </w:r>
      <w:r w:rsidRPr="00682DD4">
        <w:rPr>
          <w:bCs/>
          <w:iCs/>
        </w:rPr>
        <w:t>]</w:t>
      </w:r>
      <w:r>
        <w:rPr>
          <w:bCs/>
          <w:iCs/>
        </w:rPr>
        <w:t>, а возможность образования твердых растворов, благодаря целенаправленному изменению катионных и анионных компонентов соединений с сохранением стабильных структурных фрагментов кристаллического ансамбля</w:t>
      </w:r>
      <w:r w:rsidRPr="00682DD4">
        <w:rPr>
          <w:bCs/>
          <w:iCs/>
        </w:rPr>
        <w:t>,</w:t>
      </w:r>
      <w:r>
        <w:rPr>
          <w:bCs/>
          <w:iCs/>
        </w:rPr>
        <w:t xml:space="preserve"> позволяет формировать продукты с требуемыми теплофизическими свойствами [4].</w:t>
      </w:r>
    </w:p>
    <w:p w:rsidR="000E09F7" w:rsidRDefault="000E09F7" w:rsidP="003B70CE">
      <w:pPr>
        <w:pStyle w:val="BodyTextIndent"/>
        <w:spacing w:before="0" w:line="24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Цель данной работы − исследовать поведение при нагревании </w:t>
      </w:r>
      <w:r>
        <w:rPr>
          <w:bCs/>
          <w:iCs/>
          <w:lang w:val="en-US"/>
        </w:rPr>
        <w:t>NZP</w:t>
      </w:r>
      <w:r>
        <w:rPr>
          <w:bCs/>
          <w:iCs/>
        </w:rPr>
        <w:t>-</w:t>
      </w:r>
      <w:r w:rsidRPr="0074036C">
        <w:rPr>
          <w:bCs/>
          <w:iCs/>
        </w:rPr>
        <w:t xml:space="preserve"> материалов </w:t>
      </w:r>
      <w:r>
        <w:rPr>
          <w:bCs/>
          <w:iCs/>
        </w:rPr>
        <w:t xml:space="preserve">состава </w:t>
      </w:r>
      <w:r w:rsidRPr="00280332">
        <w:rPr>
          <w:lang w:val="en-US"/>
        </w:rPr>
        <w:t>MZr</w:t>
      </w:r>
      <w:r w:rsidRPr="00280332">
        <w:rPr>
          <w:vertAlign w:val="subscript"/>
        </w:rPr>
        <w:t>2</w:t>
      </w:r>
      <w:r w:rsidRPr="00280332">
        <w:t>(</w:t>
      </w:r>
      <w:r w:rsidRPr="00280332">
        <w:rPr>
          <w:lang w:val="en-US"/>
        </w:rPr>
        <w:t>TO</w:t>
      </w:r>
      <w:r w:rsidRPr="00280332">
        <w:rPr>
          <w:vertAlign w:val="subscript"/>
        </w:rPr>
        <w:t>4</w:t>
      </w:r>
      <w:r w:rsidRPr="00280332">
        <w:t>)</w:t>
      </w:r>
      <w:r w:rsidRPr="00280332">
        <w:rPr>
          <w:i/>
          <w:iCs/>
          <w:vertAlign w:val="subscript"/>
          <w:lang w:val="en-US"/>
        </w:rPr>
        <w:t>x</w:t>
      </w:r>
      <w:r w:rsidRPr="00280332">
        <w:t>(</w:t>
      </w:r>
      <w:r w:rsidRPr="00280332">
        <w:rPr>
          <w:lang w:val="en-US"/>
        </w:rPr>
        <w:t>PO</w:t>
      </w:r>
      <w:r w:rsidRPr="00280332">
        <w:rPr>
          <w:vertAlign w:val="subscript"/>
        </w:rPr>
        <w:t>4</w:t>
      </w:r>
      <w:r w:rsidRPr="00280332">
        <w:t>)</w:t>
      </w:r>
      <w:r w:rsidRPr="00280332">
        <w:rPr>
          <w:vertAlign w:val="subscript"/>
        </w:rPr>
        <w:t xml:space="preserve">3 </w:t>
      </w:r>
      <w:r>
        <w:rPr>
          <w:vertAlign w:val="subscript"/>
        </w:rPr>
        <w:t>–</w:t>
      </w:r>
      <w:r w:rsidRPr="00280332">
        <w:rPr>
          <w:vertAlign w:val="subscript"/>
        </w:rPr>
        <w:t xml:space="preserve"> </w:t>
      </w:r>
      <w:r w:rsidRPr="00280332">
        <w:rPr>
          <w:i/>
          <w:iCs/>
          <w:vertAlign w:val="subscript"/>
          <w:lang w:val="en-US"/>
        </w:rPr>
        <w:t>x</w:t>
      </w:r>
      <w:r w:rsidRPr="00D37119">
        <w:rPr>
          <w:i/>
          <w:iCs/>
          <w:vertAlign w:val="subscript"/>
        </w:rPr>
        <w:t xml:space="preserve"> </w:t>
      </w:r>
      <w:r w:rsidRPr="00D37119">
        <w:rPr>
          <w:iCs/>
        </w:rPr>
        <w:t>(</w:t>
      </w:r>
      <w:r>
        <w:rPr>
          <w:iCs/>
          <w:lang w:val="en-US"/>
        </w:rPr>
        <w:t>M</w:t>
      </w:r>
      <w:r w:rsidRPr="00D37119">
        <w:rPr>
          <w:iCs/>
        </w:rPr>
        <w:t xml:space="preserve"> =</w:t>
      </w:r>
      <w:r>
        <w:rPr>
          <w:bCs/>
          <w:iCs/>
        </w:rPr>
        <w:t xml:space="preserve"> </w:t>
      </w:r>
      <w:r>
        <w:rPr>
          <w:bCs/>
          <w:iCs/>
          <w:lang w:val="en-US"/>
        </w:rPr>
        <w:t>Li</w:t>
      </w:r>
      <w:r w:rsidRPr="00D37119">
        <w:rPr>
          <w:bCs/>
          <w:iCs/>
        </w:rPr>
        <w:t xml:space="preserve">, </w:t>
      </w:r>
      <w:r>
        <w:rPr>
          <w:bCs/>
          <w:iCs/>
          <w:lang w:val="en-US"/>
        </w:rPr>
        <w:t>Na</w:t>
      </w:r>
      <w:r w:rsidRPr="00D37119">
        <w:rPr>
          <w:bCs/>
          <w:iCs/>
        </w:rPr>
        <w:t xml:space="preserve">, </w:t>
      </w:r>
      <w:r>
        <w:rPr>
          <w:bCs/>
          <w:iCs/>
          <w:lang w:val="en-US"/>
        </w:rPr>
        <w:t>K</w:t>
      </w:r>
      <w:r w:rsidRPr="00D37119">
        <w:rPr>
          <w:bCs/>
          <w:iCs/>
        </w:rPr>
        <w:t xml:space="preserve">, </w:t>
      </w:r>
      <w:r>
        <w:rPr>
          <w:bCs/>
          <w:iCs/>
          <w:lang w:val="en-US"/>
        </w:rPr>
        <w:t>Rb</w:t>
      </w:r>
      <w:r w:rsidRPr="00D37119">
        <w:rPr>
          <w:bCs/>
          <w:iCs/>
        </w:rPr>
        <w:t xml:space="preserve">, </w:t>
      </w:r>
      <w:r>
        <w:rPr>
          <w:bCs/>
          <w:iCs/>
          <w:lang w:val="en-US"/>
        </w:rPr>
        <w:t>Cs</w:t>
      </w:r>
      <w:r w:rsidRPr="00D37119">
        <w:rPr>
          <w:bCs/>
          <w:iCs/>
        </w:rPr>
        <w:t xml:space="preserve">; </w:t>
      </w:r>
      <w:r>
        <w:rPr>
          <w:bCs/>
          <w:iCs/>
          <w:lang w:val="en-US"/>
        </w:rPr>
        <w:t>T</w:t>
      </w:r>
      <w:r w:rsidRPr="00D37119">
        <w:rPr>
          <w:bCs/>
          <w:iCs/>
        </w:rPr>
        <w:t xml:space="preserve"> = </w:t>
      </w:r>
      <w:r>
        <w:rPr>
          <w:bCs/>
          <w:iCs/>
          <w:lang w:val="en-US"/>
        </w:rPr>
        <w:t>As</w:t>
      </w:r>
      <w:r w:rsidRPr="00D37119">
        <w:rPr>
          <w:bCs/>
          <w:iCs/>
        </w:rPr>
        <w:t xml:space="preserve">, </w:t>
      </w:r>
      <w:r>
        <w:rPr>
          <w:bCs/>
          <w:iCs/>
          <w:lang w:val="en-US"/>
        </w:rPr>
        <w:t>V</w:t>
      </w:r>
      <w:r w:rsidRPr="00D37119">
        <w:rPr>
          <w:bCs/>
          <w:iCs/>
        </w:rPr>
        <w:t>)</w:t>
      </w:r>
      <w:r>
        <w:rPr>
          <w:bCs/>
          <w:iCs/>
        </w:rPr>
        <w:t xml:space="preserve"> и фосфатов со структурой лангбейнита: </w:t>
      </w:r>
      <w:r>
        <w:rPr>
          <w:bCs/>
          <w:iCs/>
          <w:lang w:val="en-US"/>
        </w:rPr>
        <w:t>KPbMgTi</w:t>
      </w:r>
      <w:r w:rsidRPr="00AC2141">
        <w:rPr>
          <w:bCs/>
          <w:iCs/>
        </w:rPr>
        <w:t>(</w:t>
      </w:r>
      <w:r>
        <w:rPr>
          <w:bCs/>
          <w:iCs/>
          <w:lang w:val="en-US"/>
        </w:rPr>
        <w:t>PO</w:t>
      </w:r>
      <w:r w:rsidRPr="00AC2141">
        <w:rPr>
          <w:bCs/>
          <w:iCs/>
          <w:vertAlign w:val="subscript"/>
        </w:rPr>
        <w:t>4</w:t>
      </w:r>
      <w:r w:rsidRPr="00AC2141">
        <w:rPr>
          <w:bCs/>
          <w:iCs/>
        </w:rPr>
        <w:t>)</w:t>
      </w:r>
      <w:r w:rsidRPr="00AC2141">
        <w:rPr>
          <w:bCs/>
          <w:iCs/>
          <w:vertAlign w:val="subscript"/>
        </w:rPr>
        <w:t>3</w:t>
      </w:r>
      <w:r w:rsidRPr="00AC2141">
        <w:rPr>
          <w:bCs/>
          <w:iCs/>
        </w:rPr>
        <w:t xml:space="preserve">, </w:t>
      </w:r>
      <w:r>
        <w:rPr>
          <w:bCs/>
          <w:iCs/>
          <w:lang w:val="en-US"/>
        </w:rPr>
        <w:t>K</w:t>
      </w:r>
      <w:r w:rsidRPr="005F5F98">
        <w:rPr>
          <w:vertAlign w:val="subscript"/>
        </w:rPr>
        <w:t>5/3</w:t>
      </w:r>
      <w:r>
        <w:rPr>
          <w:lang w:val="en-US"/>
        </w:rPr>
        <w:t>MgTi</w:t>
      </w:r>
      <w:r w:rsidRPr="00AC2141">
        <w:rPr>
          <w:vertAlign w:val="subscript"/>
        </w:rPr>
        <w:t>4/3</w:t>
      </w:r>
      <w:r w:rsidRPr="001A5669">
        <w:t>(</w:t>
      </w:r>
      <w:r w:rsidRPr="001A5669">
        <w:rPr>
          <w:lang w:val="en-US"/>
        </w:rPr>
        <w:t>PO</w:t>
      </w:r>
      <w:r w:rsidRPr="001A5669">
        <w:rPr>
          <w:vertAlign w:val="subscript"/>
        </w:rPr>
        <w:t>4</w:t>
      </w:r>
      <w:r w:rsidRPr="001A5669">
        <w:t>)</w:t>
      </w:r>
      <w:r w:rsidRPr="001A5669">
        <w:rPr>
          <w:vertAlign w:val="subscript"/>
        </w:rPr>
        <w:t>3</w:t>
      </w:r>
      <w:r w:rsidRPr="00AC2141">
        <w:t xml:space="preserve"> и </w:t>
      </w:r>
      <w:r>
        <w:t xml:space="preserve"> </w:t>
      </w:r>
      <w:r>
        <w:rPr>
          <w:bCs/>
          <w:iCs/>
          <w:lang w:val="en-US"/>
        </w:rPr>
        <w:t>K</w:t>
      </w:r>
      <w:r w:rsidRPr="005F5F98">
        <w:rPr>
          <w:vertAlign w:val="subscript"/>
        </w:rPr>
        <w:t>5/3</w:t>
      </w:r>
      <w:r>
        <w:rPr>
          <w:lang w:val="en-US"/>
        </w:rPr>
        <w:t>Mg</w:t>
      </w:r>
      <w:r>
        <w:t>Zr</w:t>
      </w:r>
      <w:r w:rsidRPr="00AC2141">
        <w:rPr>
          <w:vertAlign w:val="subscript"/>
        </w:rPr>
        <w:t>4/3</w:t>
      </w:r>
      <w:r w:rsidRPr="001A5669">
        <w:t>(</w:t>
      </w:r>
      <w:r w:rsidRPr="001A5669">
        <w:rPr>
          <w:lang w:val="en-US"/>
        </w:rPr>
        <w:t>PO</w:t>
      </w:r>
      <w:r w:rsidRPr="001A5669">
        <w:rPr>
          <w:vertAlign w:val="subscript"/>
        </w:rPr>
        <w:t>4</w:t>
      </w:r>
      <w:r w:rsidRPr="001A5669">
        <w:t>)</w:t>
      </w:r>
      <w:r w:rsidRPr="001A5669">
        <w:rPr>
          <w:vertAlign w:val="subscript"/>
        </w:rPr>
        <w:t>3</w:t>
      </w:r>
      <w:r>
        <w:rPr>
          <w:bCs/>
          <w:iCs/>
        </w:rPr>
        <w:t>.</w:t>
      </w:r>
    </w:p>
    <w:p w:rsidR="000E09F7" w:rsidRPr="00E3709F" w:rsidRDefault="000E09F7" w:rsidP="0080708F">
      <w:pPr>
        <w:pStyle w:val="BodyTextIndent"/>
        <w:spacing w:before="0" w:line="240" w:lineRule="auto"/>
        <w:ind w:firstLine="708"/>
        <w:jc w:val="both"/>
      </w:pPr>
      <w:r>
        <w:rPr>
          <w:bCs/>
          <w:iCs/>
        </w:rPr>
        <w:t>Образцы были получены золь-гель методом из растворов солей щелочных металлов, хлорида магния, нитрата свинца, оксихлоридов циркония или титана, фосфорной и мышьяковой кислот, метаванадата аммония. Реакционные смеси высушивали при 90</w:t>
      </w:r>
      <w:r w:rsidRPr="0094041D">
        <w:rPr>
          <w:vertAlign w:val="superscript"/>
        </w:rPr>
        <w:t>о</w:t>
      </w:r>
      <w:r w:rsidRPr="0094041D">
        <w:t>С</w:t>
      </w:r>
      <w:r>
        <w:t xml:space="preserve"> и подвергали термообработке при 600−950</w:t>
      </w:r>
      <w:r w:rsidRPr="0094041D">
        <w:rPr>
          <w:vertAlign w:val="superscript"/>
        </w:rPr>
        <w:t>о</w:t>
      </w:r>
      <w:r w:rsidRPr="0094041D">
        <w:t>С</w:t>
      </w:r>
      <w:r>
        <w:t>. Фазообразование в системах</w:t>
      </w:r>
      <w:r w:rsidRPr="00E3709F">
        <w:t xml:space="preserve"> </w:t>
      </w:r>
      <w:r w:rsidRPr="00280332">
        <w:rPr>
          <w:lang w:val="en-US"/>
        </w:rPr>
        <w:t>MZr</w:t>
      </w:r>
      <w:r w:rsidRPr="00280332">
        <w:rPr>
          <w:vertAlign w:val="subscript"/>
        </w:rPr>
        <w:t>2</w:t>
      </w:r>
      <w:r w:rsidRPr="00280332">
        <w:t>(</w:t>
      </w:r>
      <w:r w:rsidRPr="00280332">
        <w:rPr>
          <w:lang w:val="en-US"/>
        </w:rPr>
        <w:t>TO</w:t>
      </w:r>
      <w:r w:rsidRPr="00280332">
        <w:rPr>
          <w:vertAlign w:val="subscript"/>
        </w:rPr>
        <w:t>4</w:t>
      </w:r>
      <w:r w:rsidRPr="00280332">
        <w:t>)</w:t>
      </w:r>
      <w:r w:rsidRPr="00280332">
        <w:rPr>
          <w:i/>
          <w:iCs/>
          <w:vertAlign w:val="subscript"/>
          <w:lang w:val="en-US"/>
        </w:rPr>
        <w:t>x</w:t>
      </w:r>
      <w:r w:rsidRPr="00280332">
        <w:t>(</w:t>
      </w:r>
      <w:r w:rsidRPr="00280332">
        <w:rPr>
          <w:lang w:val="en-US"/>
        </w:rPr>
        <w:t>PO</w:t>
      </w:r>
      <w:r w:rsidRPr="00280332">
        <w:rPr>
          <w:vertAlign w:val="subscript"/>
        </w:rPr>
        <w:t>4</w:t>
      </w:r>
      <w:r w:rsidRPr="00280332">
        <w:t>)</w:t>
      </w:r>
      <w:r w:rsidRPr="00280332">
        <w:rPr>
          <w:vertAlign w:val="subscript"/>
        </w:rPr>
        <w:t xml:space="preserve">3 </w:t>
      </w:r>
      <w:r>
        <w:rPr>
          <w:vertAlign w:val="subscript"/>
        </w:rPr>
        <w:t>–</w:t>
      </w:r>
      <w:r w:rsidRPr="00280332">
        <w:rPr>
          <w:vertAlign w:val="subscript"/>
        </w:rPr>
        <w:t xml:space="preserve"> </w:t>
      </w:r>
      <w:r w:rsidRPr="00280332">
        <w:rPr>
          <w:i/>
          <w:iCs/>
          <w:vertAlign w:val="subscript"/>
          <w:lang w:val="en-US"/>
        </w:rPr>
        <w:t>x</w:t>
      </w:r>
      <w:r>
        <w:rPr>
          <w:iCs/>
        </w:rPr>
        <w:t xml:space="preserve"> изучено в [5−</w:t>
      </w:r>
      <w:r w:rsidRPr="00E3709F">
        <w:rPr>
          <w:iCs/>
        </w:rPr>
        <w:t>7].</w:t>
      </w:r>
    </w:p>
    <w:p w:rsidR="000E09F7" w:rsidRPr="003B70CE" w:rsidRDefault="000E09F7" w:rsidP="0080708F">
      <w:pPr>
        <w:pStyle w:val="BodyTextIndent"/>
        <w:spacing w:before="0" w:line="240" w:lineRule="auto"/>
        <w:ind w:firstLine="708"/>
        <w:jc w:val="both"/>
        <w:rPr>
          <w:bCs/>
          <w:iCs/>
        </w:rPr>
      </w:pPr>
      <w:r>
        <w:t>Высокотемпературные исследования в интервале 25–800</w:t>
      </w:r>
      <w:r w:rsidRPr="0094041D">
        <w:rPr>
          <w:vertAlign w:val="superscript"/>
        </w:rPr>
        <w:t>о</w:t>
      </w:r>
      <w:r w:rsidRPr="0094041D">
        <w:t>С</w:t>
      </w:r>
      <w:r>
        <w:t xml:space="preserve"> проводили с помощью рентгеновского дифрактометра </w:t>
      </w:r>
      <w:r>
        <w:rPr>
          <w:lang w:val="en-US"/>
        </w:rPr>
        <w:t>XRD</w:t>
      </w:r>
      <w:r w:rsidRPr="003B70CE">
        <w:t>-6000</w:t>
      </w:r>
      <w:r>
        <w:t xml:space="preserve"> фирмы</w:t>
      </w:r>
      <w:r w:rsidRPr="003B70CE">
        <w:t xml:space="preserve"> </w:t>
      </w:r>
      <w:r>
        <w:rPr>
          <w:lang w:val="en-US"/>
        </w:rPr>
        <w:t>Shimadzu</w:t>
      </w:r>
      <w:r>
        <w:t xml:space="preserve">, оснащенного тепловой приставкой НА-1001 </w:t>
      </w:r>
      <w:r>
        <w:rPr>
          <w:lang w:val="en-US"/>
        </w:rPr>
        <w:t>Shimadzu</w:t>
      </w:r>
      <w:r>
        <w:t>.</w:t>
      </w:r>
    </w:p>
    <w:p w:rsidR="000E09F7" w:rsidRDefault="000E09F7" w:rsidP="003F0BF3">
      <w:pPr>
        <w:pStyle w:val="BodyTextIndent"/>
        <w:spacing w:before="0" w:line="24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 В изученных системах со структурой </w:t>
      </w:r>
      <w:r>
        <w:rPr>
          <w:bCs/>
          <w:iCs/>
          <w:lang w:val="en-US"/>
        </w:rPr>
        <w:t>NZP</w:t>
      </w:r>
      <w:r w:rsidRPr="00E3709F">
        <w:rPr>
          <w:bCs/>
          <w:iCs/>
        </w:rPr>
        <w:t xml:space="preserve"> </w:t>
      </w:r>
      <w:r>
        <w:rPr>
          <w:bCs/>
          <w:iCs/>
        </w:rPr>
        <w:t xml:space="preserve">наблюдается характерная картина температурной зависимости изменения параметров элементарной ячейки: расширение структуры вдоль оси </w:t>
      </w:r>
      <w:r w:rsidRPr="00C735C7">
        <w:rPr>
          <w:bCs/>
          <w:i/>
          <w:iCs/>
        </w:rPr>
        <w:t>с</w:t>
      </w:r>
      <w:r>
        <w:rPr>
          <w:bCs/>
          <w:iCs/>
        </w:rPr>
        <w:t xml:space="preserve"> (вследствие расположения растягивающихся октаэдров М</w:t>
      </w:r>
      <w:r w:rsidRPr="00D1734B">
        <w:rPr>
          <w:bCs/>
          <w:iCs/>
        </w:rPr>
        <w:t>О</w:t>
      </w:r>
      <w:r w:rsidRPr="00D1734B">
        <w:rPr>
          <w:bCs/>
          <w:iCs/>
          <w:vertAlign w:val="subscript"/>
        </w:rPr>
        <w:t>6</w:t>
      </w:r>
      <w:r>
        <w:rPr>
          <w:bCs/>
          <w:iCs/>
        </w:rPr>
        <w:t xml:space="preserve"> в колонках, параллельных оси </w:t>
      </w:r>
      <w:r w:rsidRPr="00C735C7">
        <w:rPr>
          <w:bCs/>
          <w:i/>
          <w:iCs/>
        </w:rPr>
        <w:t>с</w:t>
      </w:r>
      <w:r w:rsidRPr="00EE1C93">
        <w:rPr>
          <w:bCs/>
          <w:iCs/>
        </w:rPr>
        <w:t>)</w:t>
      </w:r>
      <w:r>
        <w:rPr>
          <w:bCs/>
          <w:i/>
          <w:iCs/>
        </w:rPr>
        <w:t xml:space="preserve"> </w:t>
      </w:r>
      <w:r w:rsidRPr="00EE1C93">
        <w:rPr>
          <w:bCs/>
          <w:iCs/>
        </w:rPr>
        <w:t>и</w:t>
      </w:r>
      <w:r>
        <w:rPr>
          <w:bCs/>
          <w:i/>
          <w:iCs/>
        </w:rPr>
        <w:t xml:space="preserve"> </w:t>
      </w:r>
      <w:r w:rsidRPr="00EE1C93">
        <w:rPr>
          <w:bCs/>
          <w:iCs/>
        </w:rPr>
        <w:t xml:space="preserve">сжатие структуры </w:t>
      </w:r>
      <w:r>
        <w:rPr>
          <w:bCs/>
          <w:iCs/>
        </w:rPr>
        <w:t xml:space="preserve">вдоль оси </w:t>
      </w:r>
      <w:r w:rsidRPr="00EE1C93">
        <w:rPr>
          <w:bCs/>
          <w:i/>
          <w:iCs/>
        </w:rPr>
        <w:t>а</w:t>
      </w:r>
      <w:r>
        <w:rPr>
          <w:bCs/>
          <w:iCs/>
        </w:rPr>
        <w:t xml:space="preserve"> (вследствие скоррелированного поворота </w:t>
      </w:r>
      <w:r w:rsidRPr="00C735C7">
        <w:rPr>
          <w:bCs/>
          <w:iCs/>
        </w:rPr>
        <w:t xml:space="preserve">тетраэдров </w:t>
      </w:r>
      <w:r>
        <w:rPr>
          <w:bCs/>
          <w:iCs/>
        </w:rPr>
        <w:t>(</w:t>
      </w:r>
      <w:r w:rsidRPr="00C735C7">
        <w:rPr>
          <w:bCs/>
          <w:iCs/>
        </w:rPr>
        <w:t>Т</w:t>
      </w:r>
      <w:r>
        <w:rPr>
          <w:bCs/>
          <w:iCs/>
        </w:rPr>
        <w:t>,P)</w:t>
      </w:r>
      <w:r w:rsidRPr="00C735C7">
        <w:rPr>
          <w:bCs/>
          <w:iCs/>
        </w:rPr>
        <w:t>О</w:t>
      </w:r>
      <w:r w:rsidRPr="00C735C7">
        <w:rPr>
          <w:bCs/>
          <w:iCs/>
          <w:vertAlign w:val="subscript"/>
        </w:rPr>
        <w:t>4</w:t>
      </w:r>
      <w:r w:rsidRPr="00BC21FC">
        <w:rPr>
          <w:bCs/>
          <w:iCs/>
        </w:rPr>
        <w:t>,</w:t>
      </w:r>
      <w:r>
        <w:rPr>
          <w:bCs/>
          <w:iCs/>
        </w:rPr>
        <w:t xml:space="preserve"> соединенных вершинами с октаэдрами</w:t>
      </w:r>
      <w:r w:rsidRPr="00BC21FC">
        <w:rPr>
          <w:bCs/>
          <w:iCs/>
        </w:rPr>
        <w:t xml:space="preserve"> </w:t>
      </w:r>
      <w:r>
        <w:rPr>
          <w:bCs/>
          <w:iCs/>
        </w:rPr>
        <w:t>М</w:t>
      </w:r>
      <w:r w:rsidRPr="00D1734B">
        <w:rPr>
          <w:bCs/>
          <w:iCs/>
        </w:rPr>
        <w:t>О</w:t>
      </w:r>
      <w:r w:rsidRPr="00D1734B">
        <w:rPr>
          <w:bCs/>
          <w:iCs/>
          <w:vertAlign w:val="subscript"/>
        </w:rPr>
        <w:t>6</w:t>
      </w:r>
      <w:r>
        <w:rPr>
          <w:bCs/>
          <w:iCs/>
          <w:vertAlign w:val="subscript"/>
        </w:rPr>
        <w:t xml:space="preserve"> </w:t>
      </w:r>
      <w:r>
        <w:rPr>
          <w:bCs/>
          <w:iCs/>
        </w:rPr>
        <w:t xml:space="preserve">и </w:t>
      </w:r>
      <w:r>
        <w:rPr>
          <w:bCs/>
          <w:iCs/>
          <w:lang w:val="en-US"/>
        </w:rPr>
        <w:t>ZrO</w:t>
      </w:r>
      <w:r w:rsidRPr="00C735C7">
        <w:rPr>
          <w:bCs/>
          <w:iCs/>
          <w:vertAlign w:val="subscript"/>
        </w:rPr>
        <w:t>6</w:t>
      </w:r>
      <w:r>
        <w:rPr>
          <w:bCs/>
          <w:iCs/>
        </w:rPr>
        <w:t>, внутренний угол O−</w:t>
      </w:r>
      <w:r w:rsidRPr="00666811">
        <w:rPr>
          <w:bCs/>
          <w:iCs/>
        </w:rPr>
        <w:t>(</w:t>
      </w:r>
      <w:r>
        <w:rPr>
          <w:bCs/>
          <w:iCs/>
          <w:lang w:val="en-US"/>
        </w:rPr>
        <w:t>T</w:t>
      </w:r>
      <w:r w:rsidRPr="00666811">
        <w:rPr>
          <w:bCs/>
          <w:iCs/>
        </w:rPr>
        <w:t>,</w:t>
      </w:r>
      <w:r>
        <w:rPr>
          <w:bCs/>
          <w:iCs/>
          <w:lang w:val="en-US"/>
        </w:rPr>
        <w:t>P</w:t>
      </w:r>
      <w:r w:rsidRPr="00666811">
        <w:rPr>
          <w:bCs/>
          <w:iCs/>
        </w:rPr>
        <w:t>)</w:t>
      </w:r>
      <w:r>
        <w:rPr>
          <w:bCs/>
          <w:iCs/>
        </w:rPr>
        <w:t>−</w:t>
      </w:r>
      <w:r>
        <w:rPr>
          <w:bCs/>
          <w:iCs/>
          <w:lang w:val="en-US"/>
        </w:rPr>
        <w:t>O</w:t>
      </w:r>
      <w:r>
        <w:rPr>
          <w:bCs/>
          <w:iCs/>
        </w:rPr>
        <w:t xml:space="preserve"> увеличивается </w:t>
      </w:r>
      <w:r w:rsidRPr="00666811">
        <w:rPr>
          <w:bCs/>
          <w:iCs/>
        </w:rPr>
        <w:t>вдоль</w:t>
      </w:r>
      <w:r>
        <w:rPr>
          <w:bCs/>
          <w:iCs/>
          <w:vertAlign w:val="subscript"/>
        </w:rPr>
        <w:t xml:space="preserve"> </w:t>
      </w:r>
      <w:r>
        <w:rPr>
          <w:bCs/>
          <w:iCs/>
        </w:rPr>
        <w:t xml:space="preserve">оси </w:t>
      </w:r>
      <w:r>
        <w:rPr>
          <w:bCs/>
          <w:i/>
          <w:iCs/>
          <w:lang w:val="en-US"/>
        </w:rPr>
        <w:t>c</w:t>
      </w:r>
      <w:r w:rsidRPr="00666811">
        <w:rPr>
          <w:bCs/>
          <w:iCs/>
        </w:rPr>
        <w:t xml:space="preserve">, что сокращает расстояние между параллельными колонками и приводит к уменьшению параметра </w:t>
      </w:r>
      <w:r>
        <w:rPr>
          <w:bCs/>
          <w:i/>
          <w:iCs/>
          <w:lang w:val="en-US"/>
        </w:rPr>
        <w:t>a</w:t>
      </w:r>
      <w:r>
        <w:rPr>
          <w:bCs/>
          <w:iCs/>
        </w:rPr>
        <w:t xml:space="preserve">). Ввиду того, что в твердых растворах </w:t>
      </w:r>
      <w:r w:rsidRPr="00280332">
        <w:rPr>
          <w:lang w:val="en-US"/>
        </w:rPr>
        <w:t>MZr</w:t>
      </w:r>
      <w:r w:rsidRPr="00280332">
        <w:rPr>
          <w:vertAlign w:val="subscript"/>
        </w:rPr>
        <w:t>2</w:t>
      </w:r>
      <w:r w:rsidRPr="00280332">
        <w:t>(</w:t>
      </w:r>
      <w:r w:rsidRPr="00280332">
        <w:rPr>
          <w:lang w:val="en-US"/>
        </w:rPr>
        <w:t>TO</w:t>
      </w:r>
      <w:r w:rsidRPr="00280332">
        <w:rPr>
          <w:vertAlign w:val="subscript"/>
        </w:rPr>
        <w:t>4</w:t>
      </w:r>
      <w:r w:rsidRPr="00280332">
        <w:t>)</w:t>
      </w:r>
      <w:r w:rsidRPr="00280332">
        <w:rPr>
          <w:i/>
          <w:iCs/>
          <w:vertAlign w:val="subscript"/>
          <w:lang w:val="en-US"/>
        </w:rPr>
        <w:t>x</w:t>
      </w:r>
      <w:r w:rsidRPr="00280332">
        <w:t>(</w:t>
      </w:r>
      <w:r w:rsidRPr="00280332">
        <w:rPr>
          <w:lang w:val="en-US"/>
        </w:rPr>
        <w:t>PO</w:t>
      </w:r>
      <w:r w:rsidRPr="00280332">
        <w:rPr>
          <w:vertAlign w:val="subscript"/>
        </w:rPr>
        <w:t>4</w:t>
      </w:r>
      <w:r w:rsidRPr="00280332">
        <w:t>)</w:t>
      </w:r>
      <w:r w:rsidRPr="00280332">
        <w:rPr>
          <w:vertAlign w:val="subscript"/>
        </w:rPr>
        <w:t xml:space="preserve">3 </w:t>
      </w:r>
      <w:r>
        <w:rPr>
          <w:vertAlign w:val="subscript"/>
        </w:rPr>
        <w:t>–</w:t>
      </w:r>
      <w:r w:rsidRPr="00280332">
        <w:rPr>
          <w:vertAlign w:val="subscript"/>
        </w:rPr>
        <w:t xml:space="preserve"> </w:t>
      </w:r>
      <w:r w:rsidRPr="00280332">
        <w:rPr>
          <w:i/>
          <w:iCs/>
          <w:vertAlign w:val="subscript"/>
          <w:lang w:val="en-US"/>
        </w:rPr>
        <w:t>x</w:t>
      </w:r>
      <w:r>
        <w:rPr>
          <w:i/>
          <w:iCs/>
          <w:vertAlign w:val="subscript"/>
        </w:rPr>
        <w:t xml:space="preserve"> </w:t>
      </w:r>
      <w:r>
        <w:rPr>
          <w:bCs/>
          <w:iCs/>
        </w:rPr>
        <w:t xml:space="preserve">связь М−О слабейшая </w:t>
      </w:r>
      <w:r w:rsidRPr="00C902B6">
        <w:rPr>
          <w:iCs/>
        </w:rPr>
        <w:t>по сравнению со связями</w:t>
      </w:r>
      <w:r>
        <w:rPr>
          <w:bCs/>
          <w:iCs/>
        </w:rPr>
        <w:t xml:space="preserve">  </w:t>
      </w:r>
      <w:r>
        <w:rPr>
          <w:bCs/>
          <w:iCs/>
          <w:lang w:val="en-US"/>
        </w:rPr>
        <w:t>Zr</w:t>
      </w:r>
      <w:r>
        <w:rPr>
          <w:bCs/>
          <w:iCs/>
        </w:rPr>
        <w:t>−</w:t>
      </w:r>
      <w:r>
        <w:rPr>
          <w:bCs/>
          <w:iCs/>
          <w:lang w:val="en-US"/>
        </w:rPr>
        <w:t>O</w:t>
      </w:r>
      <w:r>
        <w:rPr>
          <w:bCs/>
          <w:iCs/>
        </w:rPr>
        <w:t xml:space="preserve"> и </w:t>
      </w:r>
      <w:r w:rsidRPr="000B2E8C">
        <w:rPr>
          <w:bCs/>
          <w:iCs/>
        </w:rPr>
        <w:t>(</w:t>
      </w:r>
      <w:r>
        <w:rPr>
          <w:bCs/>
          <w:iCs/>
          <w:lang w:val="en-US"/>
        </w:rPr>
        <w:t>T</w:t>
      </w:r>
      <w:r w:rsidRPr="000B2E8C">
        <w:rPr>
          <w:bCs/>
          <w:iCs/>
        </w:rPr>
        <w:t>,</w:t>
      </w:r>
      <w:r>
        <w:rPr>
          <w:bCs/>
          <w:iCs/>
        </w:rPr>
        <w:t>P)−</w:t>
      </w:r>
      <w:r>
        <w:rPr>
          <w:bCs/>
          <w:iCs/>
          <w:lang w:val="en-US"/>
        </w:rPr>
        <w:t>O</w:t>
      </w:r>
      <w:r>
        <w:rPr>
          <w:bCs/>
          <w:iCs/>
        </w:rPr>
        <w:t xml:space="preserve">, размер катиона щелочного металла </w:t>
      </w:r>
      <w:r>
        <w:rPr>
          <w:bCs/>
          <w:iCs/>
          <w:lang w:val="en-US"/>
        </w:rPr>
        <w:t>M</w:t>
      </w:r>
      <w:r w:rsidRPr="004E1195">
        <w:rPr>
          <w:bCs/>
          <w:iCs/>
          <w:vertAlign w:val="superscript"/>
        </w:rPr>
        <w:t>+</w:t>
      </w:r>
      <w:r w:rsidRPr="004E1195">
        <w:rPr>
          <w:bCs/>
          <w:iCs/>
        </w:rPr>
        <w:t xml:space="preserve"> </w:t>
      </w:r>
      <w:r>
        <w:rPr>
          <w:bCs/>
          <w:iCs/>
        </w:rPr>
        <w:t xml:space="preserve">(при T и </w:t>
      </w:r>
      <w:r>
        <w:rPr>
          <w:bCs/>
          <w:i/>
          <w:iCs/>
          <w:lang w:val="en-US"/>
        </w:rPr>
        <w:t>x</w:t>
      </w:r>
      <w:r w:rsidRPr="004E1195">
        <w:rPr>
          <w:bCs/>
          <w:iCs/>
        </w:rPr>
        <w:t xml:space="preserve"> = </w:t>
      </w:r>
      <w:r>
        <w:rPr>
          <w:bCs/>
          <w:iCs/>
          <w:lang w:val="en-US"/>
        </w:rPr>
        <w:t>const</w:t>
      </w:r>
      <w:r w:rsidRPr="004E1195">
        <w:rPr>
          <w:bCs/>
          <w:iCs/>
        </w:rPr>
        <w:t>)</w:t>
      </w:r>
      <w:r>
        <w:rPr>
          <w:bCs/>
          <w:iCs/>
        </w:rPr>
        <w:t xml:space="preserve"> сильно влияет на параметры теплового расширения. Увеличение размера M</w:t>
      </w:r>
      <w:r w:rsidRPr="004E1195">
        <w:rPr>
          <w:bCs/>
          <w:iCs/>
          <w:vertAlign w:val="superscript"/>
        </w:rPr>
        <w:t>+</w:t>
      </w:r>
      <w:r>
        <w:rPr>
          <w:bCs/>
          <w:iCs/>
        </w:rPr>
        <w:t xml:space="preserve"> приводит к уменьшению абсолютных значений коэффициентов теплового расширения. Это связано с тем, что заселенный крупным катионом октаэдр МО</w:t>
      </w:r>
      <w:r>
        <w:rPr>
          <w:bCs/>
          <w:iCs/>
          <w:vertAlign w:val="subscript"/>
        </w:rPr>
        <w:t>6</w:t>
      </w:r>
      <w:r>
        <w:rPr>
          <w:bCs/>
          <w:iCs/>
        </w:rPr>
        <w:t xml:space="preserve"> уже растянут вдоль оси </w:t>
      </w:r>
      <w:r w:rsidRPr="008035FC">
        <w:rPr>
          <w:bCs/>
          <w:i/>
          <w:iCs/>
        </w:rPr>
        <w:t>с</w:t>
      </w:r>
      <w:r>
        <w:rPr>
          <w:bCs/>
          <w:i/>
          <w:iCs/>
        </w:rPr>
        <w:t xml:space="preserve"> </w:t>
      </w:r>
      <w:r>
        <w:rPr>
          <w:bCs/>
          <w:iCs/>
        </w:rPr>
        <w:t xml:space="preserve">при комнатной температуре </w:t>
      </w:r>
      <w:r w:rsidRPr="003F0BF3">
        <w:rPr>
          <w:bCs/>
          <w:iCs/>
        </w:rPr>
        <w:t>и</w:t>
      </w:r>
      <w:r>
        <w:rPr>
          <w:bCs/>
          <w:iCs/>
        </w:rPr>
        <w:t xml:space="preserve"> дальнейшее растяжение структуры вдоль этой оси при нагревании будет подавлено мостиковыми </w:t>
      </w:r>
      <w:r w:rsidRPr="000B2E8C">
        <w:rPr>
          <w:bCs/>
          <w:iCs/>
        </w:rPr>
        <w:t>(</w:t>
      </w:r>
      <w:r>
        <w:rPr>
          <w:bCs/>
          <w:iCs/>
        </w:rPr>
        <w:t>Т</w:t>
      </w:r>
      <w:r w:rsidRPr="000B2E8C">
        <w:rPr>
          <w:bCs/>
          <w:iCs/>
        </w:rPr>
        <w:t>,</w:t>
      </w:r>
      <w:r>
        <w:rPr>
          <w:bCs/>
          <w:iCs/>
        </w:rPr>
        <w:t>P)О</w:t>
      </w:r>
      <w:r>
        <w:rPr>
          <w:bCs/>
          <w:iCs/>
          <w:vertAlign w:val="subscript"/>
        </w:rPr>
        <w:t>4</w:t>
      </w:r>
      <w:r w:rsidRPr="00E40808">
        <w:rPr>
          <w:bCs/>
          <w:iCs/>
        </w:rPr>
        <w:t>-</w:t>
      </w:r>
      <w:r>
        <w:rPr>
          <w:bCs/>
          <w:iCs/>
        </w:rPr>
        <w:t xml:space="preserve">тетраэдрами, связывающими колонки каркасной структуры. Как видно из рис. 1, для </w:t>
      </w:r>
      <w:r>
        <w:rPr>
          <w:iCs/>
        </w:rPr>
        <w:t xml:space="preserve">образцов системы </w:t>
      </w:r>
      <w:r>
        <w:t>С</w:t>
      </w:r>
      <w:r>
        <w:rPr>
          <w:lang w:val="en-US"/>
        </w:rPr>
        <w:t>s</w:t>
      </w:r>
      <w:r w:rsidRPr="00280332">
        <w:rPr>
          <w:lang w:val="en-US"/>
        </w:rPr>
        <w:t>Zr</w:t>
      </w:r>
      <w:r w:rsidRPr="00280332">
        <w:rPr>
          <w:vertAlign w:val="subscript"/>
        </w:rPr>
        <w:t>2</w:t>
      </w:r>
      <w:r w:rsidRPr="00280332">
        <w:t>(</w:t>
      </w:r>
      <w:r w:rsidRPr="00280332">
        <w:rPr>
          <w:lang w:val="en-US"/>
        </w:rPr>
        <w:t>TO</w:t>
      </w:r>
      <w:r w:rsidRPr="00280332">
        <w:rPr>
          <w:vertAlign w:val="subscript"/>
        </w:rPr>
        <w:t>4</w:t>
      </w:r>
      <w:r w:rsidRPr="00280332">
        <w:t>)</w:t>
      </w:r>
      <w:r w:rsidRPr="00280332">
        <w:rPr>
          <w:i/>
          <w:iCs/>
          <w:vertAlign w:val="subscript"/>
          <w:lang w:val="en-US"/>
        </w:rPr>
        <w:t>x</w:t>
      </w:r>
      <w:r w:rsidRPr="00280332">
        <w:t>(</w:t>
      </w:r>
      <w:r w:rsidRPr="00280332">
        <w:rPr>
          <w:lang w:val="en-US"/>
        </w:rPr>
        <w:t>PO</w:t>
      </w:r>
      <w:r w:rsidRPr="00280332">
        <w:rPr>
          <w:vertAlign w:val="subscript"/>
        </w:rPr>
        <w:t>4</w:t>
      </w:r>
      <w:r w:rsidRPr="00280332">
        <w:t>)</w:t>
      </w:r>
      <w:r w:rsidRPr="00280332">
        <w:rPr>
          <w:vertAlign w:val="subscript"/>
        </w:rPr>
        <w:t xml:space="preserve">3 </w:t>
      </w:r>
      <w:r>
        <w:rPr>
          <w:vertAlign w:val="subscript"/>
        </w:rPr>
        <w:t>–</w:t>
      </w:r>
      <w:r w:rsidRPr="00280332">
        <w:rPr>
          <w:vertAlign w:val="subscript"/>
        </w:rPr>
        <w:t xml:space="preserve"> </w:t>
      </w:r>
      <w:r w:rsidRPr="00280332">
        <w:rPr>
          <w:i/>
          <w:iCs/>
          <w:vertAlign w:val="subscript"/>
          <w:lang w:val="en-US"/>
        </w:rPr>
        <w:t>x</w:t>
      </w:r>
      <w:r>
        <w:rPr>
          <w:bCs/>
          <w:iCs/>
        </w:rPr>
        <w:t xml:space="preserve"> с самым крупным катионом щелочного металла  − цезием</w:t>
      </w:r>
      <w:r>
        <w:rPr>
          <w:bCs/>
          <w:i/>
          <w:iCs/>
        </w:rPr>
        <w:t xml:space="preserve"> </w:t>
      </w:r>
      <w:r w:rsidRPr="00444390">
        <w:rPr>
          <w:bCs/>
          <w:iCs/>
        </w:rPr>
        <w:t>коэффициенты теплового линейного расширения</w:t>
      </w:r>
      <w:r>
        <w:rPr>
          <w:iCs/>
        </w:rPr>
        <w:t xml:space="preserve"> α</w:t>
      </w:r>
      <w:r>
        <w:rPr>
          <w:i/>
          <w:iCs/>
          <w:vertAlign w:val="subscript"/>
          <w:lang w:val="en-US"/>
        </w:rPr>
        <w:t>a</w:t>
      </w:r>
      <w:r w:rsidRPr="00E40808">
        <w:rPr>
          <w:iCs/>
        </w:rPr>
        <w:t xml:space="preserve"> и</w:t>
      </w:r>
      <w:r w:rsidRPr="00444390">
        <w:rPr>
          <w:iCs/>
        </w:rPr>
        <w:t xml:space="preserve"> </w:t>
      </w:r>
      <w:r>
        <w:rPr>
          <w:iCs/>
        </w:rPr>
        <w:t>α</w:t>
      </w:r>
      <w:r>
        <w:rPr>
          <w:i/>
          <w:iCs/>
          <w:vertAlign w:val="subscript"/>
          <w:lang w:val="en-US"/>
        </w:rPr>
        <w:t>c</w:t>
      </w:r>
      <w:r>
        <w:rPr>
          <w:iCs/>
        </w:rPr>
        <w:t xml:space="preserve"> и анизотропия теплового расширения </w:t>
      </w:r>
      <w:r w:rsidRPr="00444390">
        <w:rPr>
          <w:iCs/>
        </w:rPr>
        <w:t>|</w:t>
      </w:r>
      <w:r>
        <w:rPr>
          <w:iCs/>
        </w:rPr>
        <w:t>α</w:t>
      </w:r>
      <w:r>
        <w:rPr>
          <w:i/>
          <w:iCs/>
          <w:vertAlign w:val="subscript"/>
          <w:lang w:val="en-US"/>
        </w:rPr>
        <w:t>a</w:t>
      </w:r>
      <w:r w:rsidRPr="00444390">
        <w:rPr>
          <w:i/>
          <w:iCs/>
          <w:vertAlign w:val="subscript"/>
        </w:rPr>
        <w:t xml:space="preserve"> </w:t>
      </w:r>
      <w:r>
        <w:rPr>
          <w:iCs/>
        </w:rPr>
        <w:t>–</w:t>
      </w:r>
      <w:r w:rsidRPr="00444390">
        <w:rPr>
          <w:iCs/>
        </w:rPr>
        <w:t xml:space="preserve"> </w:t>
      </w:r>
      <w:r>
        <w:rPr>
          <w:iCs/>
        </w:rPr>
        <w:t>α</w:t>
      </w:r>
      <w:r>
        <w:rPr>
          <w:i/>
          <w:iCs/>
          <w:vertAlign w:val="subscript"/>
          <w:lang w:val="en-US"/>
        </w:rPr>
        <w:t>c</w:t>
      </w:r>
      <w:r w:rsidRPr="00444390">
        <w:rPr>
          <w:iCs/>
        </w:rPr>
        <w:t xml:space="preserve">| близки к </w:t>
      </w:r>
      <w:r>
        <w:rPr>
          <w:iCs/>
        </w:rPr>
        <w:t xml:space="preserve">нулю. Более высокие значения </w:t>
      </w:r>
      <w:r w:rsidRPr="006B400D">
        <w:rPr>
          <w:bCs/>
          <w:iCs/>
        </w:rPr>
        <w:t>α</w:t>
      </w:r>
      <w:r w:rsidRPr="00444390">
        <w:rPr>
          <w:bCs/>
          <w:i/>
          <w:iCs/>
          <w:vertAlign w:val="subscript"/>
        </w:rPr>
        <w:t>с</w:t>
      </w:r>
      <w:r>
        <w:rPr>
          <w:b/>
          <w:bCs/>
          <w:iCs/>
          <w:sz w:val="32"/>
          <w:szCs w:val="32"/>
          <w:vertAlign w:val="subscript"/>
        </w:rPr>
        <w:t xml:space="preserve"> </w:t>
      </w:r>
      <w:r w:rsidRPr="008035FC">
        <w:rPr>
          <w:bCs/>
          <w:iCs/>
        </w:rPr>
        <w:t>для с</w:t>
      </w:r>
      <w:r>
        <w:rPr>
          <w:bCs/>
          <w:iCs/>
        </w:rPr>
        <w:t>истем</w:t>
      </w:r>
      <w:r w:rsidRPr="008035FC">
        <w:rPr>
          <w:bCs/>
          <w:i/>
          <w:iCs/>
        </w:rPr>
        <w:t xml:space="preserve"> </w:t>
      </w:r>
      <w:r>
        <w:t>М</w:t>
      </w:r>
      <w:r w:rsidRPr="00280332">
        <w:rPr>
          <w:lang w:val="en-US"/>
        </w:rPr>
        <w:t>Zr</w:t>
      </w:r>
      <w:r w:rsidRPr="00280332">
        <w:rPr>
          <w:vertAlign w:val="subscript"/>
        </w:rPr>
        <w:t>2</w:t>
      </w:r>
      <w:r w:rsidRPr="00280332">
        <w:t>(</w:t>
      </w:r>
      <w:r w:rsidRPr="00280332">
        <w:rPr>
          <w:lang w:val="en-US"/>
        </w:rPr>
        <w:t>TO</w:t>
      </w:r>
      <w:r w:rsidRPr="00280332">
        <w:rPr>
          <w:vertAlign w:val="subscript"/>
        </w:rPr>
        <w:t>4</w:t>
      </w:r>
      <w:r w:rsidRPr="00280332">
        <w:t>)</w:t>
      </w:r>
      <w:r w:rsidRPr="00280332">
        <w:rPr>
          <w:i/>
          <w:iCs/>
          <w:vertAlign w:val="subscript"/>
          <w:lang w:val="en-US"/>
        </w:rPr>
        <w:t>x</w:t>
      </w:r>
      <w:r w:rsidRPr="00280332">
        <w:t>(</w:t>
      </w:r>
      <w:r w:rsidRPr="00280332">
        <w:rPr>
          <w:lang w:val="en-US"/>
        </w:rPr>
        <w:t>PO</w:t>
      </w:r>
      <w:r w:rsidRPr="00280332">
        <w:rPr>
          <w:vertAlign w:val="subscript"/>
        </w:rPr>
        <w:t>4</w:t>
      </w:r>
      <w:r w:rsidRPr="00280332">
        <w:t>)</w:t>
      </w:r>
      <w:r w:rsidRPr="00280332">
        <w:rPr>
          <w:vertAlign w:val="subscript"/>
        </w:rPr>
        <w:t xml:space="preserve">3 </w:t>
      </w:r>
      <w:r>
        <w:rPr>
          <w:vertAlign w:val="subscript"/>
        </w:rPr>
        <w:t>–</w:t>
      </w:r>
      <w:r w:rsidRPr="00280332">
        <w:rPr>
          <w:vertAlign w:val="subscript"/>
        </w:rPr>
        <w:t xml:space="preserve"> </w:t>
      </w:r>
      <w:r w:rsidRPr="00280332">
        <w:rPr>
          <w:i/>
          <w:iCs/>
          <w:vertAlign w:val="subscript"/>
          <w:lang w:val="en-US"/>
        </w:rPr>
        <w:t>x</w:t>
      </w:r>
      <w:r w:rsidRPr="008035FC">
        <w:rPr>
          <w:bCs/>
          <w:iCs/>
        </w:rPr>
        <w:t xml:space="preserve"> </w:t>
      </w:r>
      <w:r>
        <w:rPr>
          <w:bCs/>
          <w:iCs/>
        </w:rPr>
        <w:t xml:space="preserve">с М = </w:t>
      </w:r>
      <w:r>
        <w:rPr>
          <w:bCs/>
          <w:iCs/>
          <w:lang w:val="en-US"/>
        </w:rPr>
        <w:t>Li</w:t>
      </w:r>
      <w:r w:rsidRPr="008035FC">
        <w:rPr>
          <w:bCs/>
          <w:iCs/>
        </w:rPr>
        <w:t xml:space="preserve">, </w:t>
      </w:r>
      <w:r>
        <w:rPr>
          <w:bCs/>
          <w:iCs/>
          <w:lang w:val="en-US"/>
        </w:rPr>
        <w:t>Na</w:t>
      </w:r>
      <w:r>
        <w:rPr>
          <w:bCs/>
          <w:iCs/>
        </w:rPr>
        <w:t xml:space="preserve"> по сравнению с системами с более крупными катионами щелочных металлов можно объяснить возможной миграцией катионов </w:t>
      </w:r>
      <w:r>
        <w:rPr>
          <w:bCs/>
          <w:iCs/>
          <w:lang w:val="en-US"/>
        </w:rPr>
        <w:t>Li</w:t>
      </w:r>
      <w:r>
        <w:rPr>
          <w:bCs/>
          <w:iCs/>
          <w:vertAlign w:val="superscript"/>
        </w:rPr>
        <w:t xml:space="preserve">+ </w:t>
      </w:r>
      <w:r>
        <w:rPr>
          <w:bCs/>
          <w:iCs/>
        </w:rPr>
        <w:t>и</w:t>
      </w:r>
      <w:r w:rsidRPr="006B400D">
        <w:rPr>
          <w:bCs/>
          <w:iCs/>
        </w:rPr>
        <w:t xml:space="preserve"> </w:t>
      </w:r>
      <w:r>
        <w:rPr>
          <w:bCs/>
          <w:iCs/>
          <w:lang w:val="en-US"/>
        </w:rPr>
        <w:t>Na</w:t>
      </w:r>
      <w:r>
        <w:rPr>
          <w:bCs/>
          <w:iCs/>
          <w:vertAlign w:val="superscript"/>
        </w:rPr>
        <w:t>+</w:t>
      </w:r>
      <w:r>
        <w:rPr>
          <w:bCs/>
          <w:iCs/>
        </w:rPr>
        <w:t xml:space="preserve"> из полностью заселенных внекаркасных позиций типа М1(расположенных внутри колонок, параллельных оси </w:t>
      </w:r>
      <w:r w:rsidRPr="000B2E8C">
        <w:rPr>
          <w:bCs/>
          <w:i/>
          <w:iCs/>
        </w:rPr>
        <w:t>с</w:t>
      </w:r>
      <w:r>
        <w:rPr>
          <w:bCs/>
          <w:iCs/>
        </w:rPr>
        <w:t>) на свободные М2 позиции (расположены между соседними колонками)</w:t>
      </w:r>
      <w:r w:rsidRPr="00C25861">
        <w:rPr>
          <w:bCs/>
          <w:iCs/>
        </w:rPr>
        <w:t xml:space="preserve"> </w:t>
      </w:r>
      <w:r w:rsidRPr="00634A00">
        <w:rPr>
          <w:bCs/>
          <w:iCs/>
        </w:rPr>
        <w:t>[</w:t>
      </w:r>
      <w:r>
        <w:rPr>
          <w:bCs/>
          <w:iCs/>
        </w:rPr>
        <w:t>8</w:t>
      </w:r>
      <w:r w:rsidRPr="00634A00">
        <w:rPr>
          <w:bCs/>
          <w:iCs/>
        </w:rPr>
        <w:t>].</w:t>
      </w:r>
      <w:r>
        <w:rPr>
          <w:bCs/>
          <w:iCs/>
        </w:rPr>
        <w:t xml:space="preserve"> Этот процесс сопровождается усилением отталкивания между цепочками ионов кислорода вокруг вакантных М1 позиций, что приводит к увеличению</w:t>
      </w:r>
      <w:r w:rsidRPr="008035FC">
        <w:rPr>
          <w:bCs/>
          <w:iCs/>
        </w:rPr>
        <w:t xml:space="preserve"> </w:t>
      </w:r>
      <w:r w:rsidRPr="006B400D">
        <w:rPr>
          <w:bCs/>
          <w:iCs/>
        </w:rPr>
        <w:t>α</w:t>
      </w:r>
      <w:r>
        <w:rPr>
          <w:bCs/>
          <w:iCs/>
          <w:vertAlign w:val="subscript"/>
        </w:rPr>
        <w:t>с</w:t>
      </w:r>
      <w:r>
        <w:rPr>
          <w:bCs/>
          <w:iCs/>
        </w:rPr>
        <w:t xml:space="preserve">. </w:t>
      </w:r>
    </w:p>
    <w:p w:rsidR="000E09F7" w:rsidRDefault="000E09F7" w:rsidP="0080708F">
      <w:pPr>
        <w:ind w:firstLine="720"/>
        <w:jc w:val="both"/>
        <w:rPr>
          <w:sz w:val="28"/>
          <w:szCs w:val="28"/>
        </w:rPr>
      </w:pPr>
      <w:r w:rsidRPr="00DA5151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42.5pt;height:363pt;visibility:visible">
            <v:imagedata r:id="rId6" o:title=""/>
          </v:shape>
        </w:pict>
      </w:r>
      <w:r>
        <w:rPr>
          <w:sz w:val="28"/>
          <w:szCs w:val="28"/>
        </w:rPr>
        <w:t xml:space="preserve">Рис. 1. Зависимость параметров теплового расширения соединений </w:t>
      </w:r>
      <w:r w:rsidRPr="00F32C5C">
        <w:rPr>
          <w:sz w:val="28"/>
          <w:szCs w:val="28"/>
          <w:lang w:val="en-US"/>
        </w:rPr>
        <w:t>MZr</w:t>
      </w:r>
      <w:r w:rsidRPr="00F32C5C">
        <w:rPr>
          <w:sz w:val="28"/>
          <w:szCs w:val="28"/>
          <w:vertAlign w:val="subscript"/>
        </w:rPr>
        <w:t>2</w:t>
      </w:r>
      <w:r w:rsidRPr="00F32C5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As</w:t>
      </w:r>
      <w:r w:rsidRPr="00F32C5C">
        <w:rPr>
          <w:sz w:val="28"/>
          <w:szCs w:val="28"/>
          <w:lang w:val="en-US"/>
        </w:rPr>
        <w:t>O</w:t>
      </w:r>
      <w:r w:rsidRPr="00F32C5C">
        <w:rPr>
          <w:sz w:val="28"/>
          <w:szCs w:val="28"/>
          <w:vertAlign w:val="subscript"/>
        </w:rPr>
        <w:t>4</w:t>
      </w:r>
      <w:r w:rsidRPr="00F32C5C">
        <w:rPr>
          <w:sz w:val="28"/>
          <w:szCs w:val="28"/>
        </w:rPr>
        <w:t>)</w:t>
      </w:r>
      <w:r w:rsidRPr="00F32C5C">
        <w:rPr>
          <w:sz w:val="28"/>
          <w:szCs w:val="28"/>
          <w:vertAlign w:val="subscript"/>
        </w:rPr>
        <w:t>3</w:t>
      </w:r>
      <w:r w:rsidRPr="00F32C5C">
        <w:rPr>
          <w:sz w:val="28"/>
          <w:szCs w:val="28"/>
        </w:rPr>
        <w:t xml:space="preserve"> (</w:t>
      </w:r>
      <w:r>
        <w:rPr>
          <w:i/>
          <w:sz w:val="28"/>
          <w:szCs w:val="28"/>
          <w:lang w:val="en-US"/>
        </w:rPr>
        <w:t>x</w:t>
      </w:r>
      <w:r w:rsidRPr="00F32C5C">
        <w:rPr>
          <w:sz w:val="28"/>
          <w:szCs w:val="28"/>
        </w:rPr>
        <w:t xml:space="preserve"> = 3)</w:t>
      </w:r>
      <w:r>
        <w:rPr>
          <w:sz w:val="28"/>
          <w:szCs w:val="28"/>
        </w:rPr>
        <w:t xml:space="preserve"> от размера катиона щелочного металла.</w:t>
      </w:r>
    </w:p>
    <w:p w:rsidR="000E09F7" w:rsidRDefault="000E09F7" w:rsidP="0080708F">
      <w:pPr>
        <w:ind w:firstLine="720"/>
        <w:jc w:val="both"/>
        <w:rPr>
          <w:sz w:val="28"/>
          <w:szCs w:val="28"/>
        </w:rPr>
      </w:pPr>
    </w:p>
    <w:p w:rsidR="000E09F7" w:rsidRDefault="000E09F7" w:rsidP="008070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Помимо влияния размера катиона щелочного металла на коэффициенты теплового расширения, было изучено и влияние замещения фосфора на мышьяк или ванадий при сохранении типа катиона M</w:t>
      </w:r>
      <w:r w:rsidRPr="00116C65"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.</w:t>
      </w:r>
    </w:p>
    <w:p w:rsidR="000E09F7" w:rsidRPr="002B692F" w:rsidRDefault="000E09F7" w:rsidP="0080708F">
      <w:pPr>
        <w:ind w:firstLine="72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В системе </w:t>
      </w:r>
      <w:r w:rsidRPr="002B692F">
        <w:rPr>
          <w:sz w:val="28"/>
          <w:szCs w:val="28"/>
        </w:rPr>
        <w:t>арсенат</w:t>
      </w:r>
      <w:r>
        <w:rPr>
          <w:sz w:val="28"/>
          <w:szCs w:val="28"/>
        </w:rPr>
        <w:t>ов</w:t>
      </w:r>
      <w:r w:rsidRPr="002B692F">
        <w:rPr>
          <w:sz w:val="28"/>
          <w:szCs w:val="28"/>
        </w:rPr>
        <w:t xml:space="preserve"> </w:t>
      </w:r>
      <w:r w:rsidRPr="00F32C5C">
        <w:rPr>
          <w:sz w:val="28"/>
          <w:szCs w:val="28"/>
          <w:lang w:val="en-US"/>
        </w:rPr>
        <w:t>MZr</w:t>
      </w:r>
      <w:r w:rsidRPr="00F32C5C">
        <w:rPr>
          <w:sz w:val="28"/>
          <w:szCs w:val="28"/>
          <w:vertAlign w:val="subscript"/>
        </w:rPr>
        <w:t>2</w:t>
      </w:r>
      <w:r w:rsidRPr="00F32C5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As</w:t>
      </w:r>
      <w:r w:rsidRPr="00F32C5C">
        <w:rPr>
          <w:sz w:val="28"/>
          <w:szCs w:val="28"/>
          <w:lang w:val="en-US"/>
        </w:rPr>
        <w:t>O</w:t>
      </w:r>
      <w:r w:rsidRPr="00F32C5C">
        <w:rPr>
          <w:sz w:val="28"/>
          <w:szCs w:val="28"/>
          <w:vertAlign w:val="subscript"/>
        </w:rPr>
        <w:t>4</w:t>
      </w:r>
      <w:r w:rsidRPr="00F32C5C">
        <w:rPr>
          <w:sz w:val="28"/>
          <w:szCs w:val="28"/>
        </w:rPr>
        <w:t>)</w:t>
      </w:r>
      <w:r w:rsidRPr="00F32C5C">
        <w:rPr>
          <w:sz w:val="28"/>
          <w:szCs w:val="28"/>
          <w:vertAlign w:val="subscript"/>
        </w:rPr>
        <w:t>3</w:t>
      </w:r>
      <w:r w:rsidRPr="00F32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арсенат-фосфатов </w:t>
      </w:r>
      <w:r w:rsidRPr="00116C65">
        <w:rPr>
          <w:sz w:val="28"/>
          <w:szCs w:val="28"/>
          <w:lang w:val="en-US"/>
        </w:rPr>
        <w:t>MZr</w:t>
      </w:r>
      <w:r w:rsidRPr="00116C65">
        <w:rPr>
          <w:sz w:val="28"/>
          <w:szCs w:val="28"/>
          <w:vertAlign w:val="subscript"/>
        </w:rPr>
        <w:t>2</w:t>
      </w:r>
      <w:r w:rsidRPr="00116C6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As</w:t>
      </w:r>
      <w:r w:rsidRPr="00116C65">
        <w:rPr>
          <w:sz w:val="28"/>
          <w:szCs w:val="28"/>
          <w:lang w:val="en-US"/>
        </w:rPr>
        <w:t>O</w:t>
      </w:r>
      <w:r w:rsidRPr="00116C65">
        <w:rPr>
          <w:sz w:val="28"/>
          <w:szCs w:val="28"/>
          <w:vertAlign w:val="subscript"/>
        </w:rPr>
        <w:t>4</w:t>
      </w:r>
      <w:r w:rsidRPr="00116C65">
        <w:rPr>
          <w:sz w:val="28"/>
          <w:szCs w:val="28"/>
        </w:rPr>
        <w:t>)</w:t>
      </w:r>
      <w:r w:rsidRPr="00116C65">
        <w:rPr>
          <w:i/>
          <w:iCs/>
          <w:sz w:val="28"/>
          <w:szCs w:val="28"/>
          <w:vertAlign w:val="subscript"/>
          <w:lang w:val="en-US"/>
        </w:rPr>
        <w:t>x</w:t>
      </w:r>
      <w:r w:rsidRPr="00116C65">
        <w:rPr>
          <w:sz w:val="28"/>
          <w:szCs w:val="28"/>
        </w:rPr>
        <w:t>(</w:t>
      </w:r>
      <w:r w:rsidRPr="00116C65">
        <w:rPr>
          <w:sz w:val="28"/>
          <w:szCs w:val="28"/>
          <w:lang w:val="en-US"/>
        </w:rPr>
        <w:t>PO</w:t>
      </w:r>
      <w:r w:rsidRPr="00116C65">
        <w:rPr>
          <w:sz w:val="28"/>
          <w:szCs w:val="28"/>
          <w:vertAlign w:val="subscript"/>
        </w:rPr>
        <w:t>4</w:t>
      </w:r>
      <w:r w:rsidRPr="00116C65">
        <w:rPr>
          <w:sz w:val="28"/>
          <w:szCs w:val="28"/>
        </w:rPr>
        <w:t>)</w:t>
      </w:r>
      <w:r w:rsidRPr="00116C65">
        <w:rPr>
          <w:sz w:val="28"/>
          <w:szCs w:val="28"/>
          <w:vertAlign w:val="subscript"/>
        </w:rPr>
        <w:t>3–</w:t>
      </w:r>
      <w:r w:rsidRPr="00116C65">
        <w:rPr>
          <w:i/>
          <w:iCs/>
          <w:sz w:val="28"/>
          <w:szCs w:val="28"/>
          <w:vertAlign w:val="subscript"/>
          <w:lang w:val="en-US"/>
        </w:rPr>
        <w:t>x</w:t>
      </w:r>
      <w:r w:rsidRPr="00D37119">
        <w:rPr>
          <w:i/>
          <w:iCs/>
          <w:vertAlign w:val="subscript"/>
        </w:rPr>
        <w:t xml:space="preserve"> </w:t>
      </w:r>
      <w:r w:rsidRPr="002B692F">
        <w:rPr>
          <w:sz w:val="28"/>
          <w:szCs w:val="28"/>
        </w:rPr>
        <w:t xml:space="preserve">наблюдалось увеличение параметров теплового расширения </w:t>
      </w:r>
      <w:r>
        <w:rPr>
          <w:sz w:val="28"/>
          <w:szCs w:val="28"/>
        </w:rPr>
        <w:t>по сравнению с аналогичными</w:t>
      </w:r>
      <w:r w:rsidRPr="008D6BAF">
        <w:rPr>
          <w:sz w:val="28"/>
          <w:szCs w:val="28"/>
        </w:rPr>
        <w:t xml:space="preserve"> </w:t>
      </w:r>
      <w:r>
        <w:rPr>
          <w:sz w:val="28"/>
          <w:szCs w:val="28"/>
        </w:rPr>
        <w:t>фосфатами</w:t>
      </w:r>
      <w:r w:rsidRPr="00116C65">
        <w:rPr>
          <w:sz w:val="28"/>
          <w:szCs w:val="28"/>
        </w:rPr>
        <w:t xml:space="preserve"> </w:t>
      </w:r>
      <w:r w:rsidRPr="00F32C5C">
        <w:rPr>
          <w:sz w:val="28"/>
          <w:szCs w:val="28"/>
          <w:lang w:val="en-US"/>
        </w:rPr>
        <w:t>MZr</w:t>
      </w:r>
      <w:r w:rsidRPr="00F32C5C">
        <w:rPr>
          <w:sz w:val="28"/>
          <w:szCs w:val="28"/>
          <w:vertAlign w:val="subscript"/>
        </w:rPr>
        <w:t>2</w:t>
      </w:r>
      <w:r w:rsidRPr="00F32C5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</w:t>
      </w:r>
      <w:r w:rsidRPr="00F32C5C">
        <w:rPr>
          <w:sz w:val="28"/>
          <w:szCs w:val="28"/>
          <w:lang w:val="en-US"/>
        </w:rPr>
        <w:t>O</w:t>
      </w:r>
      <w:r w:rsidRPr="00F32C5C">
        <w:rPr>
          <w:sz w:val="28"/>
          <w:szCs w:val="28"/>
          <w:vertAlign w:val="subscript"/>
        </w:rPr>
        <w:t>4</w:t>
      </w:r>
      <w:r w:rsidRPr="00F32C5C">
        <w:rPr>
          <w:sz w:val="28"/>
          <w:szCs w:val="28"/>
        </w:rPr>
        <w:t>)</w:t>
      </w:r>
      <w:r w:rsidRPr="00F32C5C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</w:t>
      </w:r>
      <w:r w:rsidRPr="002B692F">
        <w:rPr>
          <w:sz w:val="28"/>
          <w:szCs w:val="28"/>
        </w:rPr>
        <w:t xml:space="preserve"> что связано с увеличением длин связей тетраэдрических атомов с кислородом, и, как следствие, их меньшей прочностью при термических деформациях кристаллической структуры. </w:t>
      </w:r>
    </w:p>
    <w:p w:rsidR="000E09F7" w:rsidRDefault="000E09F7" w:rsidP="00B645CD">
      <w:pPr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В системе ванадат–фосфатов </w:t>
      </w:r>
      <w:r w:rsidRPr="00C335B9">
        <w:rPr>
          <w:sz w:val="28"/>
          <w:szCs w:val="28"/>
          <w:lang w:val="en-US"/>
        </w:rPr>
        <w:t>KZr</w:t>
      </w:r>
      <w:r w:rsidRPr="00C335B9">
        <w:rPr>
          <w:sz w:val="28"/>
          <w:szCs w:val="28"/>
          <w:vertAlign w:val="subscript"/>
        </w:rPr>
        <w:t>2</w:t>
      </w:r>
      <w:r w:rsidRPr="00C335B9">
        <w:rPr>
          <w:sz w:val="28"/>
          <w:szCs w:val="28"/>
        </w:rPr>
        <w:t>(</w:t>
      </w:r>
      <w:r w:rsidRPr="00C335B9">
        <w:rPr>
          <w:sz w:val="28"/>
          <w:szCs w:val="28"/>
          <w:lang w:val="en-US"/>
        </w:rPr>
        <w:t>VO</w:t>
      </w:r>
      <w:r w:rsidRPr="00C335B9">
        <w:rPr>
          <w:sz w:val="28"/>
          <w:szCs w:val="28"/>
          <w:vertAlign w:val="subscript"/>
        </w:rPr>
        <w:t>4</w:t>
      </w:r>
      <w:r w:rsidRPr="00C335B9">
        <w:rPr>
          <w:sz w:val="28"/>
          <w:szCs w:val="28"/>
        </w:rPr>
        <w:t>)</w:t>
      </w:r>
      <w:r w:rsidRPr="00116C65">
        <w:rPr>
          <w:i/>
          <w:sz w:val="28"/>
          <w:szCs w:val="28"/>
          <w:vertAlign w:val="subscript"/>
        </w:rPr>
        <w:t>х</w:t>
      </w:r>
      <w:r w:rsidRPr="00C335B9">
        <w:rPr>
          <w:sz w:val="28"/>
          <w:szCs w:val="28"/>
        </w:rPr>
        <w:t>(</w:t>
      </w:r>
      <w:r w:rsidRPr="00C335B9">
        <w:rPr>
          <w:sz w:val="28"/>
          <w:szCs w:val="28"/>
          <w:lang w:val="en-US"/>
        </w:rPr>
        <w:t>PO</w:t>
      </w:r>
      <w:r w:rsidRPr="00C335B9">
        <w:rPr>
          <w:sz w:val="28"/>
          <w:szCs w:val="28"/>
          <w:vertAlign w:val="subscript"/>
        </w:rPr>
        <w:t>4</w:t>
      </w:r>
      <w:r w:rsidRPr="00C335B9">
        <w:rPr>
          <w:sz w:val="28"/>
          <w:szCs w:val="28"/>
        </w:rPr>
        <w:t>)</w:t>
      </w:r>
      <w:r w:rsidRPr="00C335B9">
        <w:rPr>
          <w:sz w:val="28"/>
          <w:szCs w:val="28"/>
          <w:vertAlign w:val="subscript"/>
        </w:rPr>
        <w:t xml:space="preserve">3 – </w:t>
      </w:r>
      <w:r w:rsidRPr="00116C65">
        <w:rPr>
          <w:i/>
          <w:sz w:val="28"/>
          <w:szCs w:val="28"/>
          <w:vertAlign w:val="subscript"/>
        </w:rPr>
        <w:t>х</w:t>
      </w:r>
      <w:r w:rsidRPr="00C335B9">
        <w:rPr>
          <w:sz w:val="28"/>
          <w:szCs w:val="28"/>
        </w:rPr>
        <w:t xml:space="preserve"> увеличение содержания ванадия приводило к небольшому увеличению по абсолютной величине параметра α</w:t>
      </w:r>
      <w:r w:rsidRPr="000D3281">
        <w:rPr>
          <w:i/>
          <w:sz w:val="28"/>
          <w:szCs w:val="28"/>
          <w:vertAlign w:val="subscript"/>
        </w:rPr>
        <w:t>а</w:t>
      </w:r>
      <w:r w:rsidRPr="00C335B9">
        <w:rPr>
          <w:sz w:val="28"/>
          <w:szCs w:val="28"/>
        </w:rPr>
        <w:t>, значительному увеличению параметра α</w:t>
      </w:r>
      <w:r w:rsidRPr="000D3281">
        <w:rPr>
          <w:i/>
          <w:sz w:val="28"/>
          <w:szCs w:val="28"/>
          <w:vertAlign w:val="subscript"/>
        </w:rPr>
        <w:t>с</w:t>
      </w:r>
      <w:r w:rsidRPr="000D3281">
        <w:rPr>
          <w:sz w:val="28"/>
          <w:szCs w:val="28"/>
        </w:rPr>
        <w:t xml:space="preserve"> и</w:t>
      </w:r>
      <w:r w:rsidRPr="00C335B9">
        <w:rPr>
          <w:sz w:val="28"/>
          <w:szCs w:val="28"/>
        </w:rPr>
        <w:t xml:space="preserve"> увеличению анизотропии. Близкий к нулю средний </w:t>
      </w:r>
      <w:r w:rsidRPr="000D3281">
        <w:rPr>
          <w:bCs/>
          <w:iCs/>
          <w:sz w:val="28"/>
          <w:szCs w:val="28"/>
        </w:rPr>
        <w:t>коэффициент теплового линейного расширения</w:t>
      </w:r>
      <w:r w:rsidRPr="000D3281">
        <w:rPr>
          <w:sz w:val="28"/>
          <w:szCs w:val="28"/>
        </w:rPr>
        <w:t xml:space="preserve"> (при </w:t>
      </w:r>
      <w:r w:rsidRPr="000D3281">
        <w:rPr>
          <w:i/>
          <w:sz w:val="28"/>
          <w:szCs w:val="28"/>
        </w:rPr>
        <w:t>х</w:t>
      </w:r>
      <w:r w:rsidRPr="000D3281">
        <w:rPr>
          <w:sz w:val="28"/>
          <w:szCs w:val="28"/>
        </w:rPr>
        <w:t xml:space="preserve"> = 0.4) достигается</w:t>
      </w:r>
      <w:r w:rsidRPr="00C335B9">
        <w:rPr>
          <w:sz w:val="28"/>
          <w:szCs w:val="28"/>
        </w:rPr>
        <w:t xml:space="preserve"> при значительной анизотропии расширения</w:t>
      </w:r>
      <w:bookmarkStart w:id="0" w:name="_MON_1368351633"/>
      <w:bookmarkStart w:id="1" w:name="_MON_1368353296"/>
      <w:bookmarkStart w:id="2" w:name="_MON_1368353357"/>
      <w:bookmarkEnd w:id="0"/>
      <w:bookmarkEnd w:id="1"/>
      <w:bookmarkEnd w:id="2"/>
      <w:r>
        <w:rPr>
          <w:sz w:val="28"/>
          <w:szCs w:val="28"/>
        </w:rPr>
        <w:t xml:space="preserve"> (рис. 2).</w:t>
      </w:r>
    </w:p>
    <w:p w:rsidR="000E09F7" w:rsidRPr="00B645CD" w:rsidRDefault="000E09F7" w:rsidP="00B645CD">
      <w:pPr>
        <w:ind w:firstLine="709"/>
        <w:jc w:val="both"/>
        <w:rPr>
          <w:bCs/>
          <w:iCs/>
          <w:sz w:val="28"/>
          <w:szCs w:val="28"/>
        </w:rPr>
      </w:pPr>
      <w:r w:rsidRPr="00B645CD">
        <w:rPr>
          <w:bCs/>
          <w:iCs/>
          <w:sz w:val="28"/>
          <w:szCs w:val="28"/>
        </w:rPr>
        <w:t>Таким образом, калий−, рубидий− и цезий−цирконий арсенаты, арсенат−фосфаты и ванадат−фосфаты можно отнести к классу низко</w:t>
      </w:r>
      <w:r>
        <w:rPr>
          <w:bCs/>
          <w:iCs/>
          <w:sz w:val="28"/>
          <w:szCs w:val="28"/>
        </w:rPr>
        <w:t xml:space="preserve"> </w:t>
      </w:r>
      <w:r w:rsidRPr="00B645CD">
        <w:rPr>
          <w:bCs/>
          <w:iCs/>
          <w:sz w:val="28"/>
          <w:szCs w:val="28"/>
        </w:rPr>
        <w:t>расширяющихся</w:t>
      </w:r>
      <w:r>
        <w:rPr>
          <w:bCs/>
          <w:iCs/>
          <w:sz w:val="28"/>
          <w:szCs w:val="28"/>
        </w:rPr>
        <w:t xml:space="preserve"> веществ</w:t>
      </w:r>
      <w:r w:rsidRPr="00B645CD">
        <w:rPr>
          <w:bCs/>
          <w:iCs/>
          <w:sz w:val="28"/>
          <w:szCs w:val="28"/>
        </w:rPr>
        <w:t>, натрий− и литий−цирконий ванадат−фосфаты к среднерасширяющимся,</w:t>
      </w:r>
      <w:r>
        <w:rPr>
          <w:bCs/>
          <w:iCs/>
          <w:sz w:val="28"/>
          <w:szCs w:val="28"/>
        </w:rPr>
        <w:t xml:space="preserve"> </w:t>
      </w:r>
      <w:r w:rsidRPr="00B645CD">
        <w:rPr>
          <w:bCs/>
          <w:iCs/>
          <w:sz w:val="28"/>
          <w:szCs w:val="28"/>
        </w:rPr>
        <w:t>а литий−цирконий арсенат к классу высокорасширяющихся соединений.</w:t>
      </w:r>
      <w:bookmarkStart w:id="3" w:name="_GoBack"/>
      <w:bookmarkEnd w:id="3"/>
    </w:p>
    <w:p w:rsidR="000E09F7" w:rsidRDefault="000E09F7" w:rsidP="004A7CE6">
      <w:pPr>
        <w:pStyle w:val="BodyTextIndent"/>
        <w:ind w:firstLine="482"/>
        <w:jc w:val="both"/>
        <w:rPr>
          <w:bCs/>
          <w:iCs/>
        </w:rPr>
      </w:pPr>
      <w:r>
        <w:rPr>
          <w:noProof/>
        </w:rPr>
        <w:pict>
          <v:shape id="Рисунок 3" o:spid="_x0000_i1026" type="#_x0000_t75" style="width:454.5pt;height:370.5pt;visibility:visible">
            <v:imagedata r:id="rId7" o:title=""/>
          </v:shape>
        </w:pict>
      </w:r>
    </w:p>
    <w:p w:rsidR="000E09F7" w:rsidRDefault="000E09F7" w:rsidP="0085065B"/>
    <w:p w:rsidR="000E09F7" w:rsidRDefault="000E09F7" w:rsidP="00EB277C">
      <w:pPr>
        <w:jc w:val="both"/>
        <w:rPr>
          <w:sz w:val="28"/>
          <w:szCs w:val="28"/>
        </w:rPr>
      </w:pPr>
      <w:r>
        <w:rPr>
          <w:sz w:val="28"/>
          <w:szCs w:val="28"/>
        </w:rPr>
        <w:t>Рис. 2. Зависимость параметров теплового расширения ванадат-фосфатов от состава.</w:t>
      </w:r>
    </w:p>
    <w:p w:rsidR="000E09F7" w:rsidRDefault="000E09F7" w:rsidP="0085065B">
      <w:pPr>
        <w:rPr>
          <w:sz w:val="28"/>
          <w:szCs w:val="28"/>
        </w:rPr>
      </w:pPr>
    </w:p>
    <w:p w:rsidR="000E09F7" w:rsidRDefault="000E09F7" w:rsidP="00EB2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соединений NZP-структуры имеет место анизотропия теплового расширения, которую принципиально всегда можно уменьшить изменяя состав </w:t>
      </w:r>
      <w:r>
        <w:rPr>
          <w:i/>
          <w:sz w:val="28"/>
          <w:szCs w:val="28"/>
          <w:lang w:val="en-US"/>
        </w:rPr>
        <w:t>x</w:t>
      </w:r>
      <w:r w:rsidRPr="00631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твердого раствора, однако при этом необходимо сопоставить достигаемый эффект уменьшения анизотропии с возможным увеличением значения среднего </w:t>
      </w:r>
      <w:r w:rsidRPr="000D3281">
        <w:rPr>
          <w:bCs/>
          <w:iCs/>
          <w:sz w:val="28"/>
          <w:szCs w:val="28"/>
        </w:rPr>
        <w:t>коэффициент теплового линейного расширения</w:t>
      </w:r>
      <w:r>
        <w:rPr>
          <w:bCs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E09F7" w:rsidRDefault="000E09F7" w:rsidP="00A907F0">
      <w:pPr>
        <w:ind w:firstLine="567"/>
        <w:jc w:val="both"/>
        <w:rPr>
          <w:sz w:val="28"/>
          <w:szCs w:val="28"/>
        </w:rPr>
      </w:pPr>
      <w:r w:rsidRPr="00A907F0">
        <w:rPr>
          <w:sz w:val="28"/>
          <w:szCs w:val="28"/>
        </w:rPr>
        <w:t>В отличие от веществ со структурой NZP</w:t>
      </w:r>
      <w:r>
        <w:rPr>
          <w:sz w:val="28"/>
          <w:szCs w:val="28"/>
        </w:rPr>
        <w:t>,</w:t>
      </w:r>
      <w:r w:rsidRPr="00A907F0">
        <w:rPr>
          <w:sz w:val="28"/>
          <w:szCs w:val="28"/>
        </w:rPr>
        <w:t xml:space="preserve"> фосфаты со структурой лангбейнита расширяются изотропно. Параметр </w:t>
      </w:r>
      <w:r w:rsidRPr="00A907F0">
        <w:rPr>
          <w:i/>
          <w:sz w:val="28"/>
          <w:szCs w:val="28"/>
        </w:rPr>
        <w:t>a</w:t>
      </w:r>
      <w:r w:rsidRPr="00A907F0">
        <w:rPr>
          <w:sz w:val="28"/>
          <w:szCs w:val="28"/>
        </w:rPr>
        <w:t xml:space="preserve"> и объем </w:t>
      </w:r>
      <w:r w:rsidRPr="00A907F0">
        <w:rPr>
          <w:i/>
          <w:sz w:val="28"/>
          <w:szCs w:val="28"/>
          <w:lang w:val="en-US"/>
        </w:rPr>
        <w:t>V</w:t>
      </w:r>
      <w:r w:rsidRPr="00A907F0">
        <w:rPr>
          <w:sz w:val="28"/>
          <w:szCs w:val="28"/>
        </w:rPr>
        <w:t xml:space="preserve"> элементарных ячеек образцов </w:t>
      </w:r>
      <w:r w:rsidRPr="00A907F0">
        <w:rPr>
          <w:bCs/>
          <w:iCs/>
          <w:sz w:val="28"/>
          <w:szCs w:val="28"/>
          <w:lang w:val="en-US"/>
        </w:rPr>
        <w:t>KPbMgTi</w:t>
      </w:r>
      <w:r w:rsidRPr="00A907F0">
        <w:rPr>
          <w:bCs/>
          <w:iCs/>
          <w:sz w:val="28"/>
          <w:szCs w:val="28"/>
        </w:rPr>
        <w:t>(</w:t>
      </w:r>
      <w:r w:rsidRPr="00A907F0">
        <w:rPr>
          <w:bCs/>
          <w:iCs/>
          <w:sz w:val="28"/>
          <w:szCs w:val="28"/>
          <w:lang w:val="en-US"/>
        </w:rPr>
        <w:t>PO</w:t>
      </w:r>
      <w:r w:rsidRPr="00A907F0">
        <w:rPr>
          <w:bCs/>
          <w:iCs/>
          <w:sz w:val="28"/>
          <w:szCs w:val="28"/>
          <w:vertAlign w:val="subscript"/>
        </w:rPr>
        <w:t>4</w:t>
      </w:r>
      <w:r w:rsidRPr="00A907F0">
        <w:rPr>
          <w:bCs/>
          <w:iCs/>
          <w:sz w:val="28"/>
          <w:szCs w:val="28"/>
        </w:rPr>
        <w:t>)</w:t>
      </w:r>
      <w:r w:rsidRPr="00A907F0">
        <w:rPr>
          <w:bCs/>
          <w:iCs/>
          <w:sz w:val="28"/>
          <w:szCs w:val="28"/>
          <w:vertAlign w:val="subscript"/>
        </w:rPr>
        <w:t>3</w:t>
      </w:r>
      <w:r w:rsidRPr="00A907F0">
        <w:rPr>
          <w:bCs/>
          <w:iCs/>
          <w:sz w:val="28"/>
          <w:szCs w:val="28"/>
        </w:rPr>
        <w:t xml:space="preserve">, </w:t>
      </w:r>
      <w:r w:rsidRPr="00A907F0">
        <w:rPr>
          <w:bCs/>
          <w:iCs/>
          <w:sz w:val="28"/>
          <w:szCs w:val="28"/>
          <w:lang w:val="en-US"/>
        </w:rPr>
        <w:t>K</w:t>
      </w:r>
      <w:r w:rsidRPr="00A907F0">
        <w:rPr>
          <w:sz w:val="28"/>
          <w:szCs w:val="28"/>
          <w:vertAlign w:val="subscript"/>
        </w:rPr>
        <w:t>5/3</w:t>
      </w:r>
      <w:r w:rsidRPr="00A907F0">
        <w:rPr>
          <w:sz w:val="28"/>
          <w:szCs w:val="28"/>
          <w:lang w:val="en-US"/>
        </w:rPr>
        <w:t>MgTi</w:t>
      </w:r>
      <w:r w:rsidRPr="00A907F0">
        <w:rPr>
          <w:sz w:val="28"/>
          <w:szCs w:val="28"/>
          <w:vertAlign w:val="subscript"/>
        </w:rPr>
        <w:t>4/3</w:t>
      </w:r>
      <w:r w:rsidRPr="00A907F0">
        <w:rPr>
          <w:sz w:val="28"/>
          <w:szCs w:val="28"/>
        </w:rPr>
        <w:t>(</w:t>
      </w:r>
      <w:r w:rsidRPr="00A907F0">
        <w:rPr>
          <w:sz w:val="28"/>
          <w:szCs w:val="28"/>
          <w:lang w:val="en-US"/>
        </w:rPr>
        <w:t>PO</w:t>
      </w:r>
      <w:r w:rsidRPr="00A907F0">
        <w:rPr>
          <w:sz w:val="28"/>
          <w:szCs w:val="28"/>
          <w:vertAlign w:val="subscript"/>
        </w:rPr>
        <w:t>4</w:t>
      </w:r>
      <w:r w:rsidRPr="00A907F0">
        <w:rPr>
          <w:sz w:val="28"/>
          <w:szCs w:val="28"/>
        </w:rPr>
        <w:t>)</w:t>
      </w:r>
      <w:r w:rsidRPr="00A907F0">
        <w:rPr>
          <w:sz w:val="28"/>
          <w:szCs w:val="28"/>
          <w:vertAlign w:val="subscript"/>
        </w:rPr>
        <w:t>3</w:t>
      </w:r>
      <w:r w:rsidRPr="00A907F0">
        <w:rPr>
          <w:sz w:val="28"/>
          <w:szCs w:val="28"/>
        </w:rPr>
        <w:t xml:space="preserve"> и </w:t>
      </w:r>
      <w:r w:rsidRPr="00A907F0">
        <w:rPr>
          <w:bCs/>
          <w:iCs/>
          <w:sz w:val="28"/>
          <w:szCs w:val="28"/>
          <w:lang w:val="en-US"/>
        </w:rPr>
        <w:t>K</w:t>
      </w:r>
      <w:r w:rsidRPr="00A907F0">
        <w:rPr>
          <w:sz w:val="28"/>
          <w:szCs w:val="28"/>
          <w:vertAlign w:val="subscript"/>
        </w:rPr>
        <w:t>5/3</w:t>
      </w:r>
      <w:r w:rsidRPr="00A907F0">
        <w:rPr>
          <w:sz w:val="28"/>
          <w:szCs w:val="28"/>
          <w:lang w:val="en-US"/>
        </w:rPr>
        <w:t>Mg</w:t>
      </w:r>
      <w:r w:rsidRPr="00A907F0">
        <w:rPr>
          <w:sz w:val="28"/>
          <w:szCs w:val="28"/>
        </w:rPr>
        <w:t>Zr</w:t>
      </w:r>
      <w:r w:rsidRPr="00A907F0">
        <w:rPr>
          <w:sz w:val="28"/>
          <w:szCs w:val="28"/>
          <w:vertAlign w:val="subscript"/>
        </w:rPr>
        <w:t>4/3</w:t>
      </w:r>
      <w:r w:rsidRPr="00A907F0">
        <w:rPr>
          <w:sz w:val="28"/>
          <w:szCs w:val="28"/>
        </w:rPr>
        <w:t>(</w:t>
      </w:r>
      <w:r w:rsidRPr="00A907F0">
        <w:rPr>
          <w:sz w:val="28"/>
          <w:szCs w:val="28"/>
          <w:lang w:val="en-US"/>
        </w:rPr>
        <w:t>PO</w:t>
      </w:r>
      <w:r w:rsidRPr="00A907F0">
        <w:rPr>
          <w:sz w:val="28"/>
          <w:szCs w:val="28"/>
          <w:vertAlign w:val="subscript"/>
        </w:rPr>
        <w:t>4</w:t>
      </w:r>
      <w:r w:rsidRPr="00A907F0">
        <w:rPr>
          <w:sz w:val="28"/>
          <w:szCs w:val="28"/>
        </w:rPr>
        <w:t>)</w:t>
      </w:r>
      <w:r w:rsidRPr="00A907F0">
        <w:rPr>
          <w:sz w:val="28"/>
          <w:szCs w:val="28"/>
          <w:vertAlign w:val="subscript"/>
        </w:rPr>
        <w:t xml:space="preserve">3 </w:t>
      </w:r>
      <w:r w:rsidRPr="00A907F0">
        <w:rPr>
          <w:sz w:val="28"/>
          <w:szCs w:val="28"/>
        </w:rPr>
        <w:t>со структурой лангбейнита увеличиваются с ростом температуры.</w:t>
      </w:r>
      <w:r w:rsidRPr="00A907F0">
        <w:rPr>
          <w:bCs/>
          <w:iCs/>
          <w:sz w:val="28"/>
          <w:szCs w:val="28"/>
        </w:rPr>
        <w:t xml:space="preserve"> Коэффициенты </w:t>
      </w:r>
      <w:r>
        <w:rPr>
          <w:bCs/>
          <w:iCs/>
          <w:sz w:val="28"/>
          <w:szCs w:val="28"/>
        </w:rPr>
        <w:t xml:space="preserve">их </w:t>
      </w:r>
      <w:r w:rsidRPr="00A907F0">
        <w:rPr>
          <w:bCs/>
          <w:iCs/>
          <w:sz w:val="28"/>
          <w:szCs w:val="28"/>
        </w:rPr>
        <w:t xml:space="preserve">теплового линейного расширения составляют </w:t>
      </w:r>
      <w:r w:rsidRPr="00A907F0">
        <w:rPr>
          <w:color w:val="000000"/>
          <w:sz w:val="28"/>
          <w:szCs w:val="28"/>
        </w:rPr>
        <w:t>8.1·10</w:t>
      </w:r>
      <w:r w:rsidRPr="00A907F0">
        <w:rPr>
          <w:color w:val="000000"/>
          <w:sz w:val="28"/>
          <w:szCs w:val="28"/>
          <w:vertAlign w:val="superscript"/>
        </w:rPr>
        <w:t>−6</w:t>
      </w:r>
      <w:r w:rsidRPr="00A907F0">
        <w:rPr>
          <w:color w:val="000000"/>
          <w:sz w:val="28"/>
          <w:szCs w:val="28"/>
        </w:rPr>
        <w:t>, 11.1·10</w:t>
      </w:r>
      <w:r w:rsidRPr="00A907F0">
        <w:rPr>
          <w:color w:val="000000"/>
          <w:sz w:val="28"/>
          <w:szCs w:val="28"/>
          <w:vertAlign w:val="superscript"/>
        </w:rPr>
        <w:t>−6</w:t>
      </w:r>
      <w:r w:rsidRPr="00A907F0">
        <w:rPr>
          <w:color w:val="000000"/>
          <w:sz w:val="28"/>
          <w:szCs w:val="28"/>
        </w:rPr>
        <w:t xml:space="preserve"> и 4.9·10</w:t>
      </w:r>
      <w:r w:rsidRPr="00A907F0">
        <w:rPr>
          <w:color w:val="000000"/>
          <w:sz w:val="28"/>
          <w:szCs w:val="28"/>
          <w:vertAlign w:val="superscript"/>
        </w:rPr>
        <w:t xml:space="preserve">−6 </w:t>
      </w:r>
      <w:r w:rsidRPr="00A907F0">
        <w:rPr>
          <w:color w:val="000000"/>
          <w:sz w:val="28"/>
          <w:szCs w:val="28"/>
        </w:rPr>
        <w:t>°</w:t>
      </w:r>
      <w:r w:rsidRPr="00A907F0">
        <w:rPr>
          <w:color w:val="000000"/>
          <w:sz w:val="28"/>
          <w:szCs w:val="28"/>
          <w:lang w:val="en-US"/>
        </w:rPr>
        <w:t>C</w:t>
      </w:r>
      <w:r w:rsidRPr="00A907F0">
        <w:rPr>
          <w:color w:val="000000"/>
          <w:sz w:val="28"/>
          <w:szCs w:val="28"/>
          <w:vertAlign w:val="superscript"/>
        </w:rPr>
        <w:t>−1</w:t>
      </w:r>
      <w:r w:rsidRPr="00A907F0">
        <w:rPr>
          <w:color w:val="000000"/>
          <w:sz w:val="28"/>
          <w:szCs w:val="28"/>
        </w:rPr>
        <w:t>, соответственно, и</w:t>
      </w:r>
      <w:r w:rsidRPr="00A907F0">
        <w:rPr>
          <w:sz w:val="28"/>
          <w:szCs w:val="28"/>
        </w:rPr>
        <w:t xml:space="preserve"> позволяют отнести фосфаты к средне- и высоко-расширяющимся веществам. Природа катионов, заселяющих полости каркаса лангбейнитовой структуры, оказывает, по-видимому, незначительное влияние на ее деформации при нагревании.</w:t>
      </w:r>
    </w:p>
    <w:p w:rsidR="000E09F7" w:rsidRDefault="000E09F7" w:rsidP="00A907F0">
      <w:pPr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Таким образом, комбинируя </w:t>
      </w:r>
      <w:r w:rsidRPr="00A907F0">
        <w:rPr>
          <w:sz w:val="28"/>
          <w:szCs w:val="28"/>
        </w:rPr>
        <w:t xml:space="preserve">соединения </w:t>
      </w:r>
      <w:r w:rsidRPr="00A907F0">
        <w:rPr>
          <w:bCs/>
          <w:iCs/>
          <w:sz w:val="28"/>
          <w:szCs w:val="28"/>
        </w:rPr>
        <w:t xml:space="preserve">с  каркасами </w:t>
      </w:r>
      <w:r>
        <w:rPr>
          <w:bCs/>
          <w:iCs/>
          <w:sz w:val="28"/>
          <w:szCs w:val="28"/>
        </w:rPr>
        <w:t xml:space="preserve">состава </w:t>
      </w:r>
      <w:r w:rsidRPr="00A907F0">
        <w:rPr>
          <w:bCs/>
          <w:iCs/>
          <w:sz w:val="28"/>
          <w:szCs w:val="28"/>
          <w:lang w:val="en-US"/>
        </w:rPr>
        <w:t>E</w:t>
      </w:r>
      <w:r w:rsidRPr="00A907F0">
        <w:rPr>
          <w:bCs/>
          <w:iCs/>
          <w:sz w:val="28"/>
          <w:szCs w:val="28"/>
          <w:vertAlign w:val="subscript"/>
        </w:rPr>
        <w:t>2</w:t>
      </w:r>
      <w:r w:rsidRPr="00A907F0">
        <w:rPr>
          <w:bCs/>
          <w:iCs/>
          <w:sz w:val="28"/>
          <w:szCs w:val="28"/>
        </w:rPr>
        <w:t>(</w:t>
      </w:r>
      <w:r w:rsidRPr="00A907F0">
        <w:rPr>
          <w:bCs/>
          <w:iCs/>
          <w:sz w:val="28"/>
          <w:szCs w:val="28"/>
          <w:lang w:val="en-US"/>
        </w:rPr>
        <w:t>TO</w:t>
      </w:r>
      <w:r w:rsidRPr="00A907F0">
        <w:rPr>
          <w:bCs/>
          <w:iCs/>
          <w:sz w:val="28"/>
          <w:szCs w:val="28"/>
          <w:vertAlign w:val="subscript"/>
        </w:rPr>
        <w:t>4</w:t>
      </w:r>
      <w:r w:rsidRPr="00A907F0">
        <w:rPr>
          <w:bCs/>
          <w:iCs/>
          <w:sz w:val="28"/>
          <w:szCs w:val="28"/>
        </w:rPr>
        <w:t>)</w:t>
      </w:r>
      <w:r w:rsidRPr="00A907F0">
        <w:rPr>
          <w:bCs/>
          <w:iCs/>
          <w:sz w:val="28"/>
          <w:szCs w:val="28"/>
          <w:vertAlign w:val="subscript"/>
        </w:rPr>
        <w:t>3</w:t>
      </w:r>
      <w:r>
        <w:rPr>
          <w:bCs/>
          <w:iCs/>
          <w:sz w:val="28"/>
          <w:szCs w:val="28"/>
        </w:rPr>
        <w:t>, характерными для</w:t>
      </w:r>
      <w:r>
        <w:rPr>
          <w:sz w:val="28"/>
          <w:szCs w:val="28"/>
        </w:rPr>
        <w:t xml:space="preserve"> структурных типов NZP и лангбейнита, с различными</w:t>
      </w:r>
      <w:r w:rsidRPr="00A907F0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</w:t>
      </w:r>
      <w:r w:rsidRPr="00A907F0">
        <w:rPr>
          <w:bCs/>
          <w:iCs/>
          <w:sz w:val="28"/>
          <w:szCs w:val="28"/>
        </w:rPr>
        <w:t>оэффициент</w:t>
      </w:r>
      <w:r>
        <w:rPr>
          <w:bCs/>
          <w:iCs/>
          <w:sz w:val="28"/>
          <w:szCs w:val="28"/>
        </w:rPr>
        <w:t xml:space="preserve">ами </w:t>
      </w:r>
      <w:r w:rsidRPr="00A907F0">
        <w:rPr>
          <w:bCs/>
          <w:iCs/>
          <w:sz w:val="28"/>
          <w:szCs w:val="28"/>
        </w:rPr>
        <w:t>теплового линейного расширения</w:t>
      </w:r>
      <w:r>
        <w:rPr>
          <w:bCs/>
          <w:iCs/>
          <w:sz w:val="28"/>
          <w:szCs w:val="28"/>
        </w:rPr>
        <w:t>, способные в большинстве случаев образовывать твердые растворы, можно прогнозировать составы керамик с регулируемым, в том числе малым, тепловым расширением при минимальной анизотропии или отсутствием ее.</w:t>
      </w:r>
    </w:p>
    <w:p w:rsidR="000E09F7" w:rsidRPr="004E1195" w:rsidRDefault="000E09F7" w:rsidP="0085065B">
      <w:pPr>
        <w:rPr>
          <w:sz w:val="28"/>
          <w:szCs w:val="28"/>
        </w:rPr>
      </w:pPr>
    </w:p>
    <w:p w:rsidR="000E09F7" w:rsidRDefault="000E09F7" w:rsidP="00182E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0E09F7" w:rsidRDefault="000E09F7" w:rsidP="00182E7C">
      <w:pPr>
        <w:jc w:val="center"/>
        <w:rPr>
          <w:b/>
          <w:sz w:val="28"/>
          <w:szCs w:val="28"/>
        </w:rPr>
      </w:pPr>
    </w:p>
    <w:p w:rsidR="000E09F7" w:rsidRDefault="000E09F7" w:rsidP="00123D38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2E7C">
        <w:rPr>
          <w:sz w:val="28"/>
          <w:szCs w:val="28"/>
        </w:rPr>
        <w:t xml:space="preserve">В.И. Петьков. </w:t>
      </w:r>
      <w:r w:rsidRPr="00182E7C">
        <w:rPr>
          <w:i/>
          <w:sz w:val="28"/>
          <w:szCs w:val="28"/>
        </w:rPr>
        <w:t>Успехи</w:t>
      </w:r>
      <w:r w:rsidRPr="004E1195">
        <w:rPr>
          <w:i/>
          <w:sz w:val="28"/>
          <w:szCs w:val="28"/>
        </w:rPr>
        <w:t xml:space="preserve"> </w:t>
      </w:r>
      <w:r w:rsidRPr="00182E7C">
        <w:rPr>
          <w:i/>
          <w:sz w:val="28"/>
          <w:szCs w:val="28"/>
        </w:rPr>
        <w:t>химии</w:t>
      </w:r>
      <w:r w:rsidRPr="004E1195">
        <w:rPr>
          <w:b/>
          <w:sz w:val="28"/>
          <w:szCs w:val="28"/>
        </w:rPr>
        <w:t xml:space="preserve"> 81 </w:t>
      </w:r>
      <w:r w:rsidRPr="004E1195">
        <w:rPr>
          <w:sz w:val="28"/>
          <w:szCs w:val="28"/>
        </w:rPr>
        <w:t>(2012) 606.</w:t>
      </w:r>
    </w:p>
    <w:p w:rsidR="000E09F7" w:rsidRPr="004E1195" w:rsidRDefault="000E09F7" w:rsidP="00123D38">
      <w:pPr>
        <w:jc w:val="both"/>
        <w:rPr>
          <w:sz w:val="28"/>
        </w:rPr>
      </w:pPr>
      <w:r>
        <w:rPr>
          <w:sz w:val="28"/>
          <w:szCs w:val="28"/>
        </w:rPr>
        <w:t>2.</w:t>
      </w:r>
      <w:r w:rsidRPr="00182E7C">
        <w:rPr>
          <w:sz w:val="28"/>
          <w:szCs w:val="28"/>
        </w:rPr>
        <w:t xml:space="preserve"> </w:t>
      </w:r>
      <w:r>
        <w:rPr>
          <w:sz w:val="28"/>
        </w:rPr>
        <w:t xml:space="preserve">В.И. Петьков, Г.И. Дорохова, А.И. Орлова. </w:t>
      </w:r>
      <w:r w:rsidRPr="00182E7C">
        <w:rPr>
          <w:i/>
          <w:sz w:val="28"/>
        </w:rPr>
        <w:t>Кристаллография</w:t>
      </w:r>
      <w:r w:rsidRPr="004E1195">
        <w:rPr>
          <w:sz w:val="28"/>
        </w:rPr>
        <w:t xml:space="preserve"> </w:t>
      </w:r>
      <w:r w:rsidRPr="004E1195">
        <w:rPr>
          <w:b/>
          <w:sz w:val="28"/>
        </w:rPr>
        <w:t>46</w:t>
      </w:r>
      <w:r w:rsidRPr="004E1195">
        <w:rPr>
          <w:sz w:val="28"/>
        </w:rPr>
        <w:t xml:space="preserve"> (2001) 76.</w:t>
      </w:r>
    </w:p>
    <w:p w:rsidR="000E09F7" w:rsidRDefault="000E09F7" w:rsidP="00123D38">
      <w:pPr>
        <w:jc w:val="both"/>
        <w:rPr>
          <w:sz w:val="28"/>
          <w:szCs w:val="28"/>
        </w:rPr>
      </w:pPr>
      <w:r w:rsidRPr="00297CF9">
        <w:rPr>
          <w:sz w:val="28"/>
          <w:szCs w:val="28"/>
        </w:rPr>
        <w:t xml:space="preserve">3. </w:t>
      </w:r>
      <w:r w:rsidRPr="00182E7C">
        <w:rPr>
          <w:sz w:val="28"/>
          <w:szCs w:val="28"/>
        </w:rPr>
        <w:t>В.И. Петьков</w:t>
      </w:r>
      <w:r>
        <w:rPr>
          <w:sz w:val="28"/>
          <w:szCs w:val="28"/>
        </w:rPr>
        <w:t xml:space="preserve">, Е.А. Асабина. </w:t>
      </w:r>
      <w:r w:rsidRPr="00297CF9">
        <w:rPr>
          <w:i/>
          <w:sz w:val="28"/>
          <w:szCs w:val="28"/>
        </w:rPr>
        <w:t>Стекло и керамика</w:t>
      </w:r>
      <w:r>
        <w:rPr>
          <w:sz w:val="28"/>
          <w:szCs w:val="28"/>
        </w:rPr>
        <w:t xml:space="preserve"> № 7 (2004) 23.</w:t>
      </w:r>
    </w:p>
    <w:p w:rsidR="000E09F7" w:rsidRDefault="000E09F7" w:rsidP="00123D38">
      <w:pPr>
        <w:jc w:val="both"/>
        <w:rPr>
          <w:sz w:val="28"/>
          <w:szCs w:val="28"/>
        </w:rPr>
      </w:pPr>
      <w:r w:rsidRPr="00297CF9">
        <w:rPr>
          <w:sz w:val="28"/>
          <w:szCs w:val="28"/>
        </w:rPr>
        <w:t xml:space="preserve">4. </w:t>
      </w:r>
      <w:r>
        <w:rPr>
          <w:sz w:val="28"/>
          <w:szCs w:val="28"/>
        </w:rPr>
        <w:t>В</w:t>
      </w:r>
      <w:r w:rsidRPr="00297CF9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297CF9">
        <w:rPr>
          <w:sz w:val="28"/>
          <w:szCs w:val="28"/>
        </w:rPr>
        <w:t xml:space="preserve">. </w:t>
      </w:r>
      <w:r>
        <w:rPr>
          <w:sz w:val="28"/>
          <w:szCs w:val="28"/>
        </w:rPr>
        <w:t>Петьков</w:t>
      </w:r>
      <w:r w:rsidRPr="00297CF9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297CF9">
        <w:rPr>
          <w:sz w:val="28"/>
          <w:szCs w:val="28"/>
        </w:rPr>
        <w:t>.</w:t>
      </w:r>
      <w:r>
        <w:rPr>
          <w:sz w:val="28"/>
          <w:szCs w:val="28"/>
        </w:rPr>
        <w:t xml:space="preserve">И. Орлова. </w:t>
      </w:r>
      <w:r w:rsidRPr="0016489C">
        <w:rPr>
          <w:i/>
          <w:sz w:val="28"/>
          <w:szCs w:val="28"/>
        </w:rPr>
        <w:t>Неорган. материалы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39 </w:t>
      </w:r>
      <w:r>
        <w:rPr>
          <w:sz w:val="28"/>
          <w:szCs w:val="28"/>
        </w:rPr>
        <w:t>(2003) 1177.</w:t>
      </w:r>
    </w:p>
    <w:p w:rsidR="000E09F7" w:rsidRPr="004E1195" w:rsidRDefault="000E09F7" w:rsidP="00123D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63EE">
        <w:rPr>
          <w:sz w:val="28"/>
          <w:szCs w:val="28"/>
        </w:rPr>
        <w:t>5. В.И. Петьков, М.В. Суханов, А.С. Шипилов и др.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Журн</w:t>
      </w:r>
      <w:r w:rsidRPr="004E1195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неорган</w:t>
      </w:r>
      <w:r w:rsidRPr="004E1195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химии</w:t>
      </w:r>
      <w:r w:rsidRPr="004E1195">
        <w:rPr>
          <w:sz w:val="28"/>
          <w:szCs w:val="28"/>
        </w:rPr>
        <w:t xml:space="preserve"> </w:t>
      </w:r>
      <w:r w:rsidRPr="004E1195">
        <w:rPr>
          <w:b/>
          <w:sz w:val="28"/>
          <w:szCs w:val="28"/>
        </w:rPr>
        <w:t>58</w:t>
      </w:r>
      <w:r w:rsidRPr="004E1195">
        <w:rPr>
          <w:sz w:val="28"/>
          <w:szCs w:val="28"/>
        </w:rPr>
        <w:t xml:space="preserve"> (2013) 1139.</w:t>
      </w:r>
    </w:p>
    <w:p w:rsidR="000E09F7" w:rsidRPr="004E1195" w:rsidRDefault="000E09F7" w:rsidP="00123D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44AA">
        <w:rPr>
          <w:sz w:val="28"/>
          <w:szCs w:val="28"/>
        </w:rPr>
        <w:t xml:space="preserve">6. </w:t>
      </w:r>
      <w:r w:rsidRPr="00CE63EE">
        <w:rPr>
          <w:sz w:val="28"/>
          <w:szCs w:val="28"/>
        </w:rPr>
        <w:t>В.И. Петьков, М.В. Суханов, А.С. Шипилов и др.</w:t>
      </w:r>
      <w:r>
        <w:rPr>
          <w:sz w:val="28"/>
          <w:szCs w:val="28"/>
        </w:rPr>
        <w:t xml:space="preserve"> </w:t>
      </w:r>
      <w:r w:rsidRPr="0016489C">
        <w:rPr>
          <w:i/>
          <w:sz w:val="28"/>
          <w:szCs w:val="28"/>
        </w:rPr>
        <w:t>Неорган</w:t>
      </w:r>
      <w:r w:rsidRPr="004E1195">
        <w:rPr>
          <w:i/>
          <w:sz w:val="28"/>
          <w:szCs w:val="28"/>
        </w:rPr>
        <w:t xml:space="preserve">. </w:t>
      </w:r>
      <w:r w:rsidRPr="0016489C">
        <w:rPr>
          <w:i/>
          <w:sz w:val="28"/>
          <w:szCs w:val="28"/>
        </w:rPr>
        <w:t>материалы</w:t>
      </w:r>
      <w:r w:rsidRPr="004E1195">
        <w:rPr>
          <w:sz w:val="28"/>
          <w:szCs w:val="28"/>
        </w:rPr>
        <w:t xml:space="preserve"> </w:t>
      </w:r>
      <w:r w:rsidRPr="004E1195">
        <w:rPr>
          <w:b/>
          <w:sz w:val="28"/>
          <w:szCs w:val="28"/>
        </w:rPr>
        <w:t>50</w:t>
      </w:r>
      <w:r w:rsidRPr="004E1195">
        <w:rPr>
          <w:sz w:val="28"/>
          <w:szCs w:val="28"/>
        </w:rPr>
        <w:t xml:space="preserve"> (2014) 285.</w:t>
      </w:r>
    </w:p>
    <w:p w:rsidR="000E09F7" w:rsidRDefault="000E09F7" w:rsidP="00123D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44AA">
        <w:rPr>
          <w:sz w:val="28"/>
          <w:szCs w:val="28"/>
        </w:rPr>
        <w:t xml:space="preserve">7. </w:t>
      </w:r>
      <w:r w:rsidRPr="00CE63EE">
        <w:rPr>
          <w:sz w:val="28"/>
          <w:szCs w:val="28"/>
        </w:rPr>
        <w:t>В.И. Петьков, А.С. Шипилов</w:t>
      </w:r>
      <w:r w:rsidRPr="00F344AA">
        <w:rPr>
          <w:sz w:val="28"/>
          <w:szCs w:val="28"/>
        </w:rPr>
        <w:t>,</w:t>
      </w:r>
      <w:r w:rsidRPr="00CE63EE">
        <w:rPr>
          <w:sz w:val="28"/>
          <w:szCs w:val="28"/>
        </w:rPr>
        <w:t xml:space="preserve"> М.В. Суханов и др.</w:t>
      </w:r>
      <w:r w:rsidRPr="00F344A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Журн</w:t>
      </w:r>
      <w:r w:rsidRPr="00F344AA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неорган</w:t>
      </w:r>
      <w:r w:rsidRPr="00F344AA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химии</w:t>
      </w:r>
      <w:r w:rsidRPr="00F344AA">
        <w:rPr>
          <w:sz w:val="28"/>
          <w:szCs w:val="28"/>
        </w:rPr>
        <w:t xml:space="preserve"> </w:t>
      </w:r>
      <w:r w:rsidRPr="00F344AA">
        <w:rPr>
          <w:b/>
          <w:sz w:val="28"/>
          <w:szCs w:val="28"/>
        </w:rPr>
        <w:t>59</w:t>
      </w:r>
      <w:r w:rsidRPr="00F344AA">
        <w:rPr>
          <w:sz w:val="28"/>
          <w:szCs w:val="28"/>
        </w:rPr>
        <w:t xml:space="preserve"> (2014) </w:t>
      </w:r>
      <w:r>
        <w:rPr>
          <w:sz w:val="28"/>
          <w:szCs w:val="28"/>
        </w:rPr>
        <w:t>№</w:t>
      </w:r>
      <w:r w:rsidRPr="00F344AA">
        <w:rPr>
          <w:sz w:val="28"/>
          <w:szCs w:val="28"/>
        </w:rPr>
        <w:t>11.</w:t>
      </w:r>
    </w:p>
    <w:p w:rsidR="000E09F7" w:rsidRPr="0085065B" w:rsidRDefault="000E09F7" w:rsidP="00123D38">
      <w:pPr>
        <w:autoSpaceDE w:val="0"/>
        <w:autoSpaceDN w:val="0"/>
        <w:adjustRightInd w:val="0"/>
        <w:jc w:val="both"/>
      </w:pPr>
      <w:r w:rsidRPr="00447CA2">
        <w:rPr>
          <w:sz w:val="28"/>
          <w:szCs w:val="28"/>
        </w:rPr>
        <w:t xml:space="preserve">8. </w:t>
      </w:r>
      <w:r w:rsidRPr="003A77B5">
        <w:rPr>
          <w:sz w:val="28"/>
          <w:lang w:val="it-IT"/>
        </w:rPr>
        <w:t>H</w:t>
      </w:r>
      <w:r w:rsidRPr="00447CA2">
        <w:rPr>
          <w:sz w:val="28"/>
        </w:rPr>
        <w:t xml:space="preserve">. </w:t>
      </w:r>
      <w:r w:rsidRPr="003A77B5">
        <w:rPr>
          <w:sz w:val="28"/>
          <w:lang w:val="it-IT"/>
        </w:rPr>
        <w:t>Kohler</w:t>
      </w:r>
      <w:r w:rsidRPr="00447CA2">
        <w:rPr>
          <w:sz w:val="28"/>
        </w:rPr>
        <w:t xml:space="preserve">, </w:t>
      </w:r>
      <w:r w:rsidRPr="003A77B5">
        <w:rPr>
          <w:sz w:val="28"/>
          <w:lang w:val="it-IT"/>
        </w:rPr>
        <w:t>H</w:t>
      </w:r>
      <w:r w:rsidRPr="00447CA2">
        <w:rPr>
          <w:sz w:val="28"/>
        </w:rPr>
        <w:t xml:space="preserve">. </w:t>
      </w:r>
      <w:r w:rsidRPr="003A77B5">
        <w:rPr>
          <w:sz w:val="28"/>
          <w:lang w:val="it-IT"/>
        </w:rPr>
        <w:t>Schulz</w:t>
      </w:r>
      <w:r w:rsidRPr="00447CA2">
        <w:rPr>
          <w:sz w:val="28"/>
        </w:rPr>
        <w:t>.</w:t>
      </w:r>
      <w:r w:rsidRPr="00447CA2">
        <w:rPr>
          <w:sz w:val="28"/>
          <w:szCs w:val="28"/>
        </w:rPr>
        <w:t xml:space="preserve"> </w:t>
      </w:r>
      <w:r w:rsidRPr="00E40808">
        <w:rPr>
          <w:i/>
          <w:sz w:val="28"/>
          <w:szCs w:val="28"/>
          <w:lang w:val="en-US"/>
        </w:rPr>
        <w:t>Mater. Res</w:t>
      </w:r>
      <w:r w:rsidRPr="00E40808">
        <w:rPr>
          <w:i/>
          <w:sz w:val="28"/>
          <w:szCs w:val="28"/>
        </w:rPr>
        <w:t xml:space="preserve">. </w:t>
      </w:r>
      <w:r w:rsidRPr="00E40808">
        <w:rPr>
          <w:i/>
          <w:sz w:val="28"/>
          <w:szCs w:val="28"/>
          <w:lang w:val="en-US"/>
        </w:rPr>
        <w:t>Bull</w:t>
      </w:r>
      <w:r w:rsidRPr="00F344AA">
        <w:rPr>
          <w:sz w:val="28"/>
          <w:szCs w:val="28"/>
        </w:rPr>
        <w:t xml:space="preserve">. </w:t>
      </w:r>
      <w:r w:rsidRPr="00E40808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(</w:t>
      </w:r>
      <w:r w:rsidRPr="00F344AA">
        <w:rPr>
          <w:sz w:val="28"/>
          <w:szCs w:val="28"/>
        </w:rPr>
        <w:t>1986</w:t>
      </w:r>
      <w:r>
        <w:rPr>
          <w:sz w:val="28"/>
          <w:szCs w:val="28"/>
        </w:rPr>
        <w:t>)</w:t>
      </w:r>
      <w:r w:rsidRPr="00F344AA">
        <w:rPr>
          <w:sz w:val="28"/>
          <w:szCs w:val="28"/>
        </w:rPr>
        <w:t xml:space="preserve"> 23</w:t>
      </w:r>
      <w:r>
        <w:rPr>
          <w:sz w:val="28"/>
          <w:szCs w:val="28"/>
        </w:rPr>
        <w:t>.</w:t>
      </w:r>
      <w:r>
        <w:t xml:space="preserve"> </w:t>
      </w:r>
    </w:p>
    <w:sectPr w:rsidR="000E09F7" w:rsidRPr="0085065B" w:rsidSect="0085065B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59BA"/>
    <w:multiLevelType w:val="hybridMultilevel"/>
    <w:tmpl w:val="EB32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BA198E"/>
    <w:multiLevelType w:val="singleLevel"/>
    <w:tmpl w:val="AAE0EC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04D"/>
    <w:rsid w:val="000B2E8C"/>
    <w:rsid w:val="000D3281"/>
    <w:rsid w:val="000E09F7"/>
    <w:rsid w:val="000F5424"/>
    <w:rsid w:val="00116C65"/>
    <w:rsid w:val="00123D38"/>
    <w:rsid w:val="0016489C"/>
    <w:rsid w:val="00182E7C"/>
    <w:rsid w:val="001A5669"/>
    <w:rsid w:val="00235367"/>
    <w:rsid w:val="00280332"/>
    <w:rsid w:val="0028104D"/>
    <w:rsid w:val="00297CF9"/>
    <w:rsid w:val="002B692F"/>
    <w:rsid w:val="003A77B5"/>
    <w:rsid w:val="003B15D0"/>
    <w:rsid w:val="003B70CE"/>
    <w:rsid w:val="003F0BF3"/>
    <w:rsid w:val="00444390"/>
    <w:rsid w:val="00447CA2"/>
    <w:rsid w:val="004A7CE6"/>
    <w:rsid w:val="004E1195"/>
    <w:rsid w:val="004E3094"/>
    <w:rsid w:val="005F5F98"/>
    <w:rsid w:val="00631682"/>
    <w:rsid w:val="00634A00"/>
    <w:rsid w:val="00666811"/>
    <w:rsid w:val="00675843"/>
    <w:rsid w:val="00682DD4"/>
    <w:rsid w:val="006B400D"/>
    <w:rsid w:val="006F7E95"/>
    <w:rsid w:val="0070141B"/>
    <w:rsid w:val="0074036C"/>
    <w:rsid w:val="007C6D9A"/>
    <w:rsid w:val="008035FC"/>
    <w:rsid w:val="0080708F"/>
    <w:rsid w:val="0085065B"/>
    <w:rsid w:val="008A0A99"/>
    <w:rsid w:val="008B4C54"/>
    <w:rsid w:val="008B58E6"/>
    <w:rsid w:val="008D6BAF"/>
    <w:rsid w:val="0094041D"/>
    <w:rsid w:val="009F640A"/>
    <w:rsid w:val="00A907F0"/>
    <w:rsid w:val="00AC2141"/>
    <w:rsid w:val="00B101AD"/>
    <w:rsid w:val="00B645CD"/>
    <w:rsid w:val="00B70CEA"/>
    <w:rsid w:val="00B77021"/>
    <w:rsid w:val="00BC21FC"/>
    <w:rsid w:val="00BF6D2D"/>
    <w:rsid w:val="00C25861"/>
    <w:rsid w:val="00C321F7"/>
    <w:rsid w:val="00C335B9"/>
    <w:rsid w:val="00C5715C"/>
    <w:rsid w:val="00C735C7"/>
    <w:rsid w:val="00C902B6"/>
    <w:rsid w:val="00CE63EE"/>
    <w:rsid w:val="00CF218D"/>
    <w:rsid w:val="00D07824"/>
    <w:rsid w:val="00D1734B"/>
    <w:rsid w:val="00D37119"/>
    <w:rsid w:val="00DA5151"/>
    <w:rsid w:val="00DB3F14"/>
    <w:rsid w:val="00E3709F"/>
    <w:rsid w:val="00E374F9"/>
    <w:rsid w:val="00E40808"/>
    <w:rsid w:val="00EB277C"/>
    <w:rsid w:val="00EE1C93"/>
    <w:rsid w:val="00F32C5C"/>
    <w:rsid w:val="00F344AA"/>
    <w:rsid w:val="00FB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Знак"/>
    <w:basedOn w:val="Normal"/>
    <w:link w:val="BodyTextIndentChar"/>
    <w:uiPriority w:val="99"/>
    <w:rsid w:val="0080708F"/>
    <w:pPr>
      <w:widowControl w:val="0"/>
      <w:autoSpaceDE w:val="0"/>
      <w:autoSpaceDN w:val="0"/>
      <w:spacing w:before="160" w:line="360" w:lineRule="auto"/>
      <w:jc w:val="right"/>
    </w:pPr>
    <w:rPr>
      <w:rFonts w:eastAsia="Calibri"/>
      <w:sz w:val="28"/>
      <w:szCs w:val="28"/>
    </w:rPr>
  </w:style>
  <w:style w:type="character" w:customStyle="1" w:styleId="BodyTextIndentChar">
    <w:name w:val="Body Text Indent Char"/>
    <w:aliases w:val="Знак Char"/>
    <w:basedOn w:val="DefaultParagraphFont"/>
    <w:link w:val="BodyTextIndent"/>
    <w:uiPriority w:val="99"/>
    <w:locked/>
    <w:rsid w:val="0080708F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10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1AD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85065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82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s-shipilov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4</Pages>
  <Words>1054</Words>
  <Characters>6009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ТЕПЛОВОЕ РАСШИРЕНИЕ СОЕДИНЕНИЙ С КАРКАСАМИ [E2(TO4)3]3∞ (E2 = Zr2, MgZr, MgTi; T = P, As, V) </dc:title>
  <dc:subject/>
  <dc:creator>Анастасия Плесовских</dc:creator>
  <cp:keywords/>
  <dc:description/>
  <cp:lastModifiedBy>УМУ</cp:lastModifiedBy>
  <cp:revision>5</cp:revision>
  <dcterms:created xsi:type="dcterms:W3CDTF">2014-08-07T06:34:00Z</dcterms:created>
  <dcterms:modified xsi:type="dcterms:W3CDTF">2014-08-07T06:47:00Z</dcterms:modified>
</cp:coreProperties>
</file>