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C" w:rsidRDefault="00F743F0" w:rsidP="001E626D">
      <w:pPr>
        <w:jc w:val="center"/>
        <w:rPr>
          <w:b/>
          <w:sz w:val="28"/>
          <w:szCs w:val="28"/>
        </w:rPr>
      </w:pPr>
      <w:r w:rsidRPr="00F743F0">
        <w:rPr>
          <w:b/>
          <w:sz w:val="28"/>
          <w:szCs w:val="28"/>
        </w:rPr>
        <w:t>ПОЛУЧЕНИЕ ВЫСОКОЭФФЕКТИВНЫХ КАТАЛИЗАТОРОВ ПО ПЛАЗМЕННОЙ ТЕХНОЛОГИИ</w:t>
      </w:r>
    </w:p>
    <w:p w:rsidR="00F743F0" w:rsidRDefault="00F743F0" w:rsidP="001E626D">
      <w:pPr>
        <w:jc w:val="center"/>
        <w:rPr>
          <w:sz w:val="28"/>
          <w:szCs w:val="28"/>
          <w:lang w:val="en-US"/>
        </w:rPr>
      </w:pPr>
      <w:r w:rsidRPr="00F743F0">
        <w:rPr>
          <w:sz w:val="28"/>
          <w:szCs w:val="28"/>
        </w:rPr>
        <w:t>Чижевский А.А., Абдуллин И. Ш., Ибрагимов Р.Г.</w:t>
      </w:r>
    </w:p>
    <w:p w:rsidR="005F27B3" w:rsidRPr="001E626D" w:rsidRDefault="00AF4908" w:rsidP="001E626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Казанский национальный исследовательский технологический университет</w:t>
      </w:r>
      <w:r w:rsidR="005F27B3" w:rsidRPr="00122BB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РФ</w:t>
      </w:r>
      <w:r w:rsidR="005F27B3" w:rsidRPr="00122BB0">
        <w:rPr>
          <w:i/>
          <w:sz w:val="28"/>
          <w:szCs w:val="28"/>
        </w:rPr>
        <w:t xml:space="preserve">, </w:t>
      </w:r>
      <w:r w:rsidRPr="00AF4908">
        <w:rPr>
          <w:i/>
          <w:sz w:val="28"/>
          <w:szCs w:val="28"/>
        </w:rPr>
        <w:t>420015, Казань, ул. К.Маркса, 68</w:t>
      </w:r>
      <w:r w:rsidR="005F27B3" w:rsidRPr="00122BB0">
        <w:rPr>
          <w:i/>
          <w:sz w:val="28"/>
          <w:szCs w:val="28"/>
        </w:rPr>
        <w:t xml:space="preserve">. </w:t>
      </w:r>
      <w:hyperlink r:id="rId7" w:history="1">
        <w:r w:rsidR="00F743F0" w:rsidRPr="0087464D">
          <w:rPr>
            <w:rStyle w:val="a3"/>
            <w:i/>
            <w:sz w:val="28"/>
            <w:szCs w:val="28"/>
            <w:lang w:val="en-US"/>
          </w:rPr>
          <w:t>chaaman</w:t>
        </w:r>
        <w:r w:rsidR="00F743F0" w:rsidRPr="00F743F0">
          <w:rPr>
            <w:rStyle w:val="a3"/>
            <w:i/>
            <w:sz w:val="28"/>
            <w:szCs w:val="28"/>
          </w:rPr>
          <w:t>@</w:t>
        </w:r>
        <w:r w:rsidR="00F743F0" w:rsidRPr="0087464D">
          <w:rPr>
            <w:rStyle w:val="a3"/>
            <w:i/>
            <w:sz w:val="28"/>
            <w:szCs w:val="28"/>
            <w:lang w:val="en-US"/>
          </w:rPr>
          <w:t>mail</w:t>
        </w:r>
        <w:r w:rsidR="00F743F0" w:rsidRPr="00F743F0">
          <w:rPr>
            <w:rStyle w:val="a3"/>
            <w:i/>
            <w:sz w:val="28"/>
            <w:szCs w:val="28"/>
          </w:rPr>
          <w:t>.</w:t>
        </w:r>
        <w:r w:rsidR="00F743F0" w:rsidRPr="0087464D">
          <w:rPr>
            <w:rStyle w:val="a3"/>
            <w:i/>
            <w:sz w:val="28"/>
            <w:szCs w:val="28"/>
            <w:lang w:val="en-US"/>
          </w:rPr>
          <w:t>ru</w:t>
        </w:r>
      </w:hyperlink>
      <w:r w:rsidR="00F743F0" w:rsidRPr="00F743F0">
        <w:rPr>
          <w:i/>
          <w:sz w:val="28"/>
          <w:szCs w:val="28"/>
        </w:rPr>
        <w:t xml:space="preserve"> </w:t>
      </w:r>
    </w:p>
    <w:p w:rsidR="005F27B3" w:rsidRPr="00122BB0" w:rsidRDefault="005F27B3" w:rsidP="001E626D">
      <w:pPr>
        <w:jc w:val="both"/>
        <w:rPr>
          <w:sz w:val="28"/>
          <w:szCs w:val="28"/>
        </w:rPr>
      </w:pP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Рассмотрим основные принципы работы катализаторов для данных процессов.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Современные гетерогенные катализаторы по селективности, надёжности и активности вплотную приближаются к гомогенным. Плазмохимическая технология позволяет получать материалы с геометрическими параметрами в несколько нанометров и имеет широчайший диапазон по температуре. Ионизированные частицы более активно взаимодействуют с поверхностями, придавая им например такие свойства, как повышенная адгезионная способность. В то же время из параметров плазменного состояния понятно, что возможно селективное действие по определённым группам или поверхности.</w:t>
      </w: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Одним из вариантов действия катализаторов [1-4] предполагается возбуждение цепного механизма путём образования на поверхности частицы аккумулирующей энергию в химической форме и способной передать её нескольким другим частицам. Предполагается</w:t>
      </w:r>
      <w:r>
        <w:rPr>
          <w:sz w:val="28"/>
          <w:szCs w:val="28"/>
        </w:rPr>
        <w:t>,</w:t>
      </w:r>
      <w:r w:rsidRPr="00F743F0">
        <w:rPr>
          <w:sz w:val="28"/>
          <w:szCs w:val="28"/>
        </w:rPr>
        <w:t xml:space="preserve"> что для осуществления такого механизма требуется создание такого взаимодействия катализатор – реагент при котором значительно нарушится равновесное распределение свободной энергии системы.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Так же объясняется данный катализ увеличением стадийности процесса, что уменьшает сумму энергий стадий. При дополнении данного механизма ассоциативным, осуществляющий электронные переходы между реагентами через катализатор и перемещение отдельных атомов между молекулами.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 xml:space="preserve">Структурно гетерогенный катализ объясняется сочленением активных центров катализатора с участками реагентов имеющих целевое строение активированного комплекса. Априори центры катализатора геометрически могут </w:t>
      </w:r>
      <w:r w:rsidRPr="00F743F0">
        <w:rPr>
          <w:sz w:val="28"/>
          <w:szCs w:val="28"/>
        </w:rPr>
        <w:t>совмещаться</w:t>
      </w:r>
      <w:r w:rsidRPr="00F743F0">
        <w:rPr>
          <w:sz w:val="28"/>
          <w:szCs w:val="28"/>
        </w:rPr>
        <w:t xml:space="preserve"> с отдельными атомами реагентов.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 xml:space="preserve">Скелетная модель показывает, что из элементов только металлы с кубической и гексагональной решеткой могут быть активными катализаторами. Так при размерах решетки 0,2775 нм Pt и 0,2492 нм Ni активны в отношении процессов гидрирования шестичленных циклов. 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Сочетаются такие характеристики в катализаторе состоящем из носителя имеющего разветвлённую поверхность, на котором размещены активные центра. Носитель имея заданную форму и вид поверхности, наличие пор на нужных размеров модифицируется атомами d и f элементов. d- переходные металлы имеют небольшую энергию валентных изменений их ионов, что облегчает электронные переходы.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 xml:space="preserve">Можно как создать носитель с уже развитой пористой структурой, так модифицировать имеющиеся. Для большей технологичности применения носители изготовляются в виде каталитических блоков. </w:t>
      </w:r>
      <w:r w:rsidRPr="00F743F0">
        <w:rPr>
          <w:sz w:val="28"/>
          <w:szCs w:val="28"/>
        </w:rPr>
        <w:t>Конструктивно</w:t>
      </w:r>
      <w:r w:rsidRPr="00F743F0">
        <w:rPr>
          <w:sz w:val="28"/>
          <w:szCs w:val="28"/>
        </w:rPr>
        <w:t xml:space="preserve"> </w:t>
      </w:r>
      <w:r w:rsidRPr="00F743F0">
        <w:rPr>
          <w:sz w:val="28"/>
          <w:szCs w:val="28"/>
        </w:rPr>
        <w:lastRenderedPageBreak/>
        <w:t>носитель состоит из подложки типа колец Рашига, гофрожестяной ленты, сотовой структуры из алюминия или термокерамики; нанесённого, силикагеля, алюмогеля или их комбинации, другие соли или оксиды. В качестве как катализаторов так носителей часто используют искусственные цеолиты [4].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Обычно цеолиты синтезируют в гидротермальных условиях из геля, образующегося при добавлении гидроксида натрия к раствору силиката и алюмината натрия. Часто осажденный гель оставляют стареть при комнатной температуре, после чего нагревают до 50—200°С. Давление при этом равно давлению насыщенных паров присутствующей воды. В условиях синтеза все цеолиты нестабильны. В первую очередь образуются цеолиты с широкими порами, при более высокой температуре преобладают цеолит</w:t>
      </w:r>
      <w:r>
        <w:rPr>
          <w:sz w:val="28"/>
          <w:szCs w:val="28"/>
        </w:rPr>
        <w:t>ы с более компактной структурой</w:t>
      </w:r>
      <w:r w:rsidRPr="00F743F0">
        <w:rPr>
          <w:sz w:val="28"/>
          <w:szCs w:val="28"/>
        </w:rPr>
        <w:t>. Синтез определенной кристаллической фазы определяется выбором состава исходной смеси, условиями и продолжительностью реакции и применением затравки. Даже при одинаковом составе исходной смеси можно получить разные продукты в зависимости от применяемого реагента, например при замене силиката натрия на коллоидный кремнезем.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Каталитические блоки двух окисления СО имеют различные конфигурации. В одной из них благородный металл наносился на тонкие пластины из оксида алюминия, собранные в слоистую структуру в стальном контейнере. Газовый поток распространялся вдоль слоя такого катализатора. Блоки второй конфигурации представляли собой ячеистый сотоподобный монолит, состоящий из параллельных непересекающихся каналов. Эти блоки изготавливали из кордиерита, магниево-алюминиевого силиката  Mg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Al</w:t>
      </w:r>
      <w:r w:rsidRPr="00F743F0">
        <w:rPr>
          <w:sz w:val="28"/>
          <w:szCs w:val="28"/>
          <w:vertAlign w:val="subscript"/>
        </w:rPr>
        <w:t>3</w:t>
      </w:r>
      <w:r w:rsidRPr="00F743F0">
        <w:rPr>
          <w:sz w:val="28"/>
          <w:szCs w:val="28"/>
        </w:rPr>
        <w:t>(AlSi</w:t>
      </w:r>
      <w:r w:rsidRPr="00F743F0">
        <w:rPr>
          <w:sz w:val="28"/>
          <w:szCs w:val="28"/>
          <w:vertAlign w:val="subscript"/>
        </w:rPr>
        <w:t>5</w:t>
      </w:r>
      <w:r w:rsidRPr="00F743F0">
        <w:rPr>
          <w:sz w:val="28"/>
          <w:szCs w:val="28"/>
        </w:rPr>
        <w:t>O</w:t>
      </w:r>
      <w:r w:rsidRPr="00F743F0">
        <w:rPr>
          <w:sz w:val="28"/>
          <w:szCs w:val="28"/>
          <w:vertAlign w:val="subscript"/>
        </w:rPr>
        <w:t>18</w:t>
      </w:r>
      <w:r w:rsidRPr="00F743F0">
        <w:rPr>
          <w:sz w:val="28"/>
          <w:szCs w:val="28"/>
        </w:rPr>
        <w:t>), который имеет низкий коэффициент теплового расширения и обладает хорошей механической прочностью. Поверхность монолита покрывали тонким слоем оксида алюминия, на который затем путем пропитки наносили благородный металл. В поперечном сечении монолита обычно около 70 % площади свободно (от 31 до 62 ячеек на 1 см</w:t>
      </w:r>
      <w:r w:rsidRPr="00F743F0">
        <w:rPr>
          <w:sz w:val="28"/>
          <w:szCs w:val="28"/>
          <w:vertAlign w:val="superscript"/>
        </w:rPr>
        <w:t>2</w:t>
      </w:r>
      <w:r w:rsidRPr="00F743F0">
        <w:rPr>
          <w:sz w:val="28"/>
          <w:szCs w:val="28"/>
        </w:rPr>
        <w:t>, толщина стенок от 0,25 до 0,15 мм). Конструкция с большим числом ячеек более трудна в изготовлении, однако позволяет уменьшить размеры каталитического блока. Чем меньше масса блока, тем он быстрее нагревается до температуры зажигания реакции. По этой же самой причине в конструкции блока с неподвижным слоем гранулированного катализатора используются специальным образом приготовленные таблетки оксида алюминия, обладающие малой массой.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Платина и палладий чаще всего применяют в качестве элемента активного центра катализатора. Они  активны в реакции окисления предельных углеводородов окисления СО и ненасыщенных углеводородов, гидрирования, дегидрирования. Вообще металлы наносят различными способами, но классическим является насыщение растворами солей, с последующим восстановлением и активацией.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 xml:space="preserve">Известен способ [5] получения хром алюминевого катализатора введением алюминия в плазму обрабатывающую объём заполненный газом – носителем и гексакарбонилом хрома. Так же </w:t>
      </w:r>
      <w:r w:rsidRPr="00F743F0">
        <w:rPr>
          <w:sz w:val="28"/>
          <w:szCs w:val="28"/>
        </w:rPr>
        <w:t>известен</w:t>
      </w:r>
      <w:r w:rsidRPr="00F743F0">
        <w:rPr>
          <w:sz w:val="28"/>
          <w:szCs w:val="28"/>
        </w:rPr>
        <w:t xml:space="preserve"> способ получения </w:t>
      </w:r>
      <w:r w:rsidRPr="00F743F0">
        <w:rPr>
          <w:sz w:val="28"/>
          <w:szCs w:val="28"/>
        </w:rPr>
        <w:lastRenderedPageBreak/>
        <w:t xml:space="preserve">нанопорошков [6], применяемых как носители или </w:t>
      </w:r>
      <w:r w:rsidRPr="00F743F0">
        <w:rPr>
          <w:sz w:val="28"/>
          <w:szCs w:val="28"/>
        </w:rPr>
        <w:t>собственно</w:t>
      </w:r>
      <w:r w:rsidRPr="00F743F0">
        <w:rPr>
          <w:sz w:val="28"/>
          <w:szCs w:val="28"/>
        </w:rPr>
        <w:t xml:space="preserve"> катализаторы, вводом соединения металла в плазму с параметрами 30 кВт частота тока, подаваемого в индукционную катушку 3 МГц, рабочий газ кислород – аргон.</w:t>
      </w: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В процессе плазмохимической обработки [7] нанесённых катализаторов на основе NASICO в тлеющем разряде аргона на NaZr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(PO4)</w:t>
      </w:r>
      <w:r w:rsidRPr="00F743F0">
        <w:rPr>
          <w:sz w:val="28"/>
          <w:szCs w:val="28"/>
          <w:vertAlign w:val="subscript"/>
        </w:rPr>
        <w:t>3</w:t>
      </w:r>
      <w:r w:rsidRPr="00F743F0">
        <w:rPr>
          <w:sz w:val="28"/>
          <w:szCs w:val="28"/>
        </w:rPr>
        <w:t xml:space="preserve"> /NZP/ наносили химическим способом медь и обрабатывали плазмой аргона, что увеличило селективность за счёт увеличения энергетического барьера побочных процессов. При этом общая конверсия неизменилась.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В работе [8] создавались катализаторы состава: I. - 0.64%мас. Рt/SiO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, II. - 1.0%мас Pt/SiO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, III. - [0.64%мас. Pt -0.096%мас. Cu/SiO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, IV.- [1.0%мас Pt -0.15%мас.Сu]/SiO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, V. - Cu 5%мас./SiO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, VI. - Cu20%мас./SiO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 xml:space="preserve">. 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Обработку катализаторов в плазме тлеющего разряда в кислороде, водороде и аргоне проводили в проточной электроразрядной установке переменного тока с частотой 50 Гц. Предварительную откачку обра</w:t>
      </w:r>
      <w:r>
        <w:rPr>
          <w:sz w:val="28"/>
          <w:szCs w:val="28"/>
        </w:rPr>
        <w:t>зца проводили до 10-4 мм рт. ст</w:t>
      </w:r>
      <w:r w:rsidRPr="00F743F0">
        <w:rPr>
          <w:sz w:val="28"/>
          <w:szCs w:val="28"/>
        </w:rPr>
        <w:t>. ток разряда 200 мА, напряжение 1.8 кВ, давление газа 0.5-1 мм рт. ст., время разряда 15 мин. при 433 К. После опыта образец охлаждали до комнатной температуры. Обработку образцов безэлектродной высокочастотной плазмой в водороде проводит в вакуумной установке. Параметры разряда: частота 40.68 МГц, мощность на выходе из генератора 50Вт, давление водорода 0.1 мм рт. ст., время горения - 20 минут.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После исследования образцов на электронном микроскопе было установлено, что в присутствии Cu доля Pt увеличивается, изменяется влияние активного углерода который находится в активных центрах катализатора, увеличивается доля поляризованных частиц с 0,37 и выше. При длительной ПХО доля таких частиц не изменяется.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Обработка платиновых катализаторов плазмой тлеющего разряда в О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 xml:space="preserve"> и Аr снижала каталитическую активность. Обработка же медно Cu – Pt катализаторов увеличивает активность, а ВЧ-H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 xml:space="preserve"> наоборот снижает. После таких обработок увеличиваются размеры частиц металла на катализаторе.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 xml:space="preserve">В следующей работе изучались металлические катализаторы на </w:t>
      </w:r>
      <w:r w:rsidRPr="00F743F0">
        <w:rPr>
          <w:sz w:val="28"/>
          <w:szCs w:val="28"/>
        </w:rPr>
        <w:t>с</w:t>
      </w:r>
      <w:r>
        <w:rPr>
          <w:sz w:val="28"/>
          <w:szCs w:val="28"/>
        </w:rPr>
        <w:t>или</w:t>
      </w:r>
      <w:r w:rsidRPr="00F743F0">
        <w:rPr>
          <w:sz w:val="28"/>
          <w:szCs w:val="28"/>
        </w:rPr>
        <w:t>кагеле</w:t>
      </w:r>
      <w:r w:rsidRPr="00F743F0">
        <w:rPr>
          <w:sz w:val="28"/>
          <w:szCs w:val="28"/>
        </w:rPr>
        <w:t>, такие как Ir с добавками Cu, промышленный Pt катализатор АП-64. На эти катализаторы действовали плазмой тлеющего разряд  в О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 xml:space="preserve"> и Аr с частотой 50 гц при токе 200мА давлении 0,5 – 1,5мм рт ст напряжении 1,8 кВ время разряда 15 минут температура 433 К. Показано, что обработка плазмой и последующее востановление H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 xml:space="preserve"> увеличивает селективность на 15 % катализатора.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 xml:space="preserve">ВЧ-плазма. Максимальное количество десорбированного водорода после плазменной обработки увеличивалось в 2,3 раза. Для ферромагнитного интервала температур значение энергии активации десорбции до плазменной обработки 48 кДж/моль, а после 76,5 кДж/моль; после отжигов и закалок эти величины уменьшаются, а предэкспоненты изменяются в незначительной степени. В парамагнитном состоянии Едес = 180 кДж/моль до обработки в плазме; после обработки в плазме увеличивается до 244,8 кДж/моль. Полученные результаты свидетельствуют об увеличении общей поверхности </w:t>
      </w:r>
      <w:r w:rsidRPr="00F743F0">
        <w:rPr>
          <w:sz w:val="28"/>
          <w:szCs w:val="28"/>
        </w:rPr>
        <w:lastRenderedPageBreak/>
        <w:t>адсорбента и формировании новых центров десорбции под действием ВЧ-плазмы, а отжиг и закалка нивелируют указанное действие плазмы.</w:t>
      </w:r>
    </w:p>
    <w:p w:rsidR="00F743F0" w:rsidRPr="00F743F0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Плазма тлеющего разряда в кислороде снижает общее количество десорбированного водорода по сравнению с исходным образцом. Как и в случае ВЧ-плазмы значения энергии активации десорбции различны в ферромагнитной и парамагнитной областях температур (изл</w:t>
      </w:r>
      <w:r>
        <w:rPr>
          <w:sz w:val="28"/>
          <w:szCs w:val="28"/>
        </w:rPr>
        <w:t>омы в точках Кюри и Кюри-Вейса).</w:t>
      </w:r>
      <w:r w:rsidRPr="00F743F0">
        <w:rPr>
          <w:sz w:val="28"/>
          <w:szCs w:val="28"/>
        </w:rPr>
        <w:t xml:space="preserve"> </w:t>
      </w:r>
    </w:p>
    <w:p w:rsidR="0025710C" w:rsidRDefault="00F743F0" w:rsidP="00F743F0">
      <w:pPr>
        <w:ind w:firstLine="708"/>
        <w:jc w:val="both"/>
        <w:rPr>
          <w:sz w:val="28"/>
          <w:szCs w:val="28"/>
        </w:rPr>
      </w:pPr>
      <w:r w:rsidRPr="00F743F0">
        <w:rPr>
          <w:sz w:val="28"/>
          <w:szCs w:val="28"/>
        </w:rPr>
        <w:t>Из приведённого материала следует, что основным направлением получения катализаторов является моно или поли этапный процесс. Так получение катализатора метанола оксосинтезом предполагается осуществить по следующей схеме. На сотовый каркас плазменным или лазерно – испарительным методом наносят носитель  -- Al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O</w:t>
      </w:r>
      <w:r w:rsidRPr="00F743F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  <w:r w:rsidRPr="00F743F0">
        <w:rPr>
          <w:sz w:val="28"/>
          <w:szCs w:val="28"/>
        </w:rPr>
        <w:t xml:space="preserve"> В случае плазменного нанесения предполагается производить несимметричной ВЧИ плазмой при атмосферном давлении, рабочий газ Ar при напряжении около 1-5 кВ. Таким способом будет предпринята нанесения диспергированных частиц высокой плотности. Для регулирования пористости </w:t>
      </w:r>
      <w:r w:rsidRPr="00F743F0">
        <w:rPr>
          <w:sz w:val="28"/>
          <w:szCs w:val="28"/>
        </w:rPr>
        <w:t>предполагается</w:t>
      </w:r>
      <w:r w:rsidRPr="00F743F0">
        <w:rPr>
          <w:sz w:val="28"/>
          <w:szCs w:val="28"/>
        </w:rPr>
        <w:t xml:space="preserve"> подмешивать до 1% Cl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 xml:space="preserve"> как подтравливающего агента. Известна высокая летучесть и гигроскопичность AlCl</w:t>
      </w:r>
      <w:r w:rsidRPr="00F743F0">
        <w:rPr>
          <w:sz w:val="28"/>
          <w:szCs w:val="28"/>
          <w:vertAlign w:val="subscript"/>
        </w:rPr>
        <w:t>3</w:t>
      </w:r>
      <w:r w:rsidRPr="00F743F0">
        <w:rPr>
          <w:sz w:val="28"/>
          <w:szCs w:val="28"/>
        </w:rPr>
        <w:t xml:space="preserve"> что позволить термовыщелачивание до нужной пористости. Далее наносится металл или композиция в виде порошков стабильного состава низкотемпературной плазмой в системе H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 xml:space="preserve"> – O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. Применение подобного метода обосновано глубоким проникновением металла в поры носителя и одновременная активация поверхности. Планируется подвести указанный процесс под классический катализатор на основе CuO – ZnO – Cr</w:t>
      </w:r>
      <w:r w:rsidRPr="00F743F0">
        <w:rPr>
          <w:sz w:val="28"/>
          <w:szCs w:val="28"/>
          <w:vertAlign w:val="subscript"/>
        </w:rPr>
        <w:t>2</w:t>
      </w:r>
      <w:r w:rsidRPr="00F743F0">
        <w:rPr>
          <w:sz w:val="28"/>
          <w:szCs w:val="28"/>
        </w:rPr>
        <w:t>O</w:t>
      </w:r>
      <w:r w:rsidRPr="00F743F0">
        <w:rPr>
          <w:sz w:val="28"/>
          <w:szCs w:val="28"/>
          <w:vertAlign w:val="subscript"/>
        </w:rPr>
        <w:t>3</w:t>
      </w:r>
      <w:r w:rsidRPr="00F743F0">
        <w:rPr>
          <w:sz w:val="28"/>
          <w:szCs w:val="28"/>
        </w:rPr>
        <w:t xml:space="preserve"> промотированного Fe.</w:t>
      </w:r>
    </w:p>
    <w:p w:rsidR="00F743F0" w:rsidRDefault="00F743F0" w:rsidP="00F743F0">
      <w:pPr>
        <w:ind w:firstLine="708"/>
        <w:jc w:val="both"/>
        <w:rPr>
          <w:sz w:val="28"/>
          <w:szCs w:val="28"/>
        </w:rPr>
      </w:pPr>
    </w:p>
    <w:p w:rsidR="005F27B3" w:rsidRPr="009810C4" w:rsidRDefault="005F27B3" w:rsidP="001E626D">
      <w:pPr>
        <w:jc w:val="both"/>
        <w:rPr>
          <w:sz w:val="28"/>
          <w:szCs w:val="28"/>
        </w:rPr>
      </w:pPr>
      <w:r w:rsidRPr="00122BB0">
        <w:rPr>
          <w:b/>
          <w:sz w:val="28"/>
          <w:szCs w:val="28"/>
        </w:rPr>
        <w:t>ЛИТЕРАТУРА</w:t>
      </w:r>
    </w:p>
    <w:p w:rsidR="009810C4" w:rsidRDefault="009810C4" w:rsidP="001E626D">
      <w:pPr>
        <w:jc w:val="both"/>
        <w:rPr>
          <w:sz w:val="28"/>
          <w:szCs w:val="28"/>
        </w:rPr>
      </w:pP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1.</w:t>
      </w:r>
      <w:r w:rsidRPr="00F743F0">
        <w:rPr>
          <w:sz w:val="28"/>
          <w:szCs w:val="28"/>
        </w:rPr>
        <w:tab/>
        <w:t xml:space="preserve"> Словецкий Д. И. Механизмы химических реакций в неравновесной плазме. М.: Наука, 1980.</w:t>
      </w: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2.</w:t>
      </w:r>
      <w:r w:rsidRPr="00F743F0">
        <w:rPr>
          <w:sz w:val="28"/>
          <w:szCs w:val="28"/>
        </w:rPr>
        <w:tab/>
        <w:t>Сокольский Д. В., Друзь В. А. Введение в теорию гетерогенного катализа: Учеб. пособие для студентов вузов. – 2-е изд., перераб. и доп. – М.: Высш. школа, 1981.–215 с.</w:t>
      </w: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3.</w:t>
      </w:r>
      <w:r w:rsidRPr="00F743F0">
        <w:rPr>
          <w:sz w:val="28"/>
          <w:szCs w:val="28"/>
        </w:rPr>
        <w:tab/>
        <w:t>Абдуллин И.Ш. и др. Модификация нанослоев в высокочастотной плазме пониженного давления / Монография / И.Ш. Абдуллин, В.С. Желтухин, И.Р. Сагбиев, М.Ф. Шаехов — Казань, КГТУ, 2007. — 355 с</w:t>
      </w: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4.</w:t>
      </w:r>
      <w:r w:rsidRPr="00F743F0">
        <w:rPr>
          <w:sz w:val="28"/>
          <w:szCs w:val="28"/>
        </w:rPr>
        <w:tab/>
        <w:t>Абдуллин И.Ш., Шаехов М.Ф., Высокочастотный разряд пониженного давления в процессах обработки пористых тел /Вестник Казанского технологического университета.- Казань.- "Отечество".- 2002.- №1-2.-С.75-78.</w:t>
      </w: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5.</w:t>
      </w:r>
      <w:r w:rsidRPr="00F743F0">
        <w:rPr>
          <w:sz w:val="28"/>
          <w:szCs w:val="28"/>
        </w:rPr>
        <w:tab/>
        <w:t xml:space="preserve">Пат. 2318597 РФ, МПК B01J37/34. Плазмохимический способ получения катализатора для дегидрирования углеводородов/ Алдошин С. М. Балихин И. Л., — Заяв. 17.11.2006; Опубл. 10.03.2008, Бюл. № 11— 2 с.: ил.; </w:t>
      </w: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6.</w:t>
      </w:r>
      <w:r w:rsidRPr="00F743F0">
        <w:rPr>
          <w:sz w:val="28"/>
          <w:szCs w:val="28"/>
        </w:rPr>
        <w:tab/>
        <w:t xml:space="preserve">Пат. 2351535 РФ, МПК C01B13/28. Плазменный синтез нанопорошка оксида металла и устройство для его осуществления/ БОУЛОС М И. (CA), </w:t>
      </w:r>
      <w:r w:rsidRPr="00F743F0">
        <w:rPr>
          <w:sz w:val="28"/>
          <w:szCs w:val="28"/>
        </w:rPr>
        <w:lastRenderedPageBreak/>
        <w:t>ЮРЕВИЧ Е. В. (CA), НЕССИМ К. А. Абдель Мессих (CA) — Заяв. 01.12.2003; Опубл. 10.04.2009, Бюл. № 10— 6 с.: ил.;</w:t>
      </w:r>
    </w:p>
    <w:p w:rsidR="00F743F0" w:rsidRPr="00F743F0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7.</w:t>
      </w:r>
      <w:r w:rsidRPr="00F743F0">
        <w:rPr>
          <w:sz w:val="28"/>
          <w:szCs w:val="28"/>
        </w:rPr>
        <w:tab/>
        <w:t>Галимова Н. А. Влияние плазмохимических обработок поверхности платиновых, медно-платиновых и медных катализаторов на их каталитические и адсорбционные свойства : Дис.... канд. хим. наук;. — М., 2004. — 151с</w:t>
      </w:r>
    </w:p>
    <w:p w:rsidR="003E49C1" w:rsidRPr="003E49C1" w:rsidRDefault="00F743F0" w:rsidP="00F743F0">
      <w:pPr>
        <w:jc w:val="both"/>
        <w:rPr>
          <w:sz w:val="28"/>
          <w:szCs w:val="28"/>
        </w:rPr>
      </w:pPr>
      <w:r w:rsidRPr="00F743F0">
        <w:rPr>
          <w:sz w:val="28"/>
          <w:szCs w:val="28"/>
        </w:rPr>
        <w:t>8.</w:t>
      </w:r>
      <w:r w:rsidRPr="00F743F0">
        <w:rPr>
          <w:sz w:val="28"/>
          <w:szCs w:val="28"/>
        </w:rPr>
        <w:tab/>
        <w:t>Псху З. В. Влияние химического модифицирования, термических и плазмохимических обработок Rh, Ir, Ni и Сu на их каталитические и адсорбционные свойства: Дис.... канд. хим. наук;. — М., 2005. — 148с</w:t>
      </w:r>
    </w:p>
    <w:sectPr w:rsidR="003E49C1" w:rsidRPr="003E49C1" w:rsidSect="00122BB0"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CD" w:rsidRDefault="008514CD" w:rsidP="00E032F1">
      <w:r>
        <w:separator/>
      </w:r>
    </w:p>
  </w:endnote>
  <w:endnote w:type="continuationSeparator" w:id="0">
    <w:p w:rsidR="008514CD" w:rsidRDefault="008514CD" w:rsidP="00E0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CD" w:rsidRDefault="008514CD" w:rsidP="00E032F1">
      <w:r>
        <w:separator/>
      </w:r>
    </w:p>
  </w:footnote>
  <w:footnote w:type="continuationSeparator" w:id="0">
    <w:p w:rsidR="008514CD" w:rsidRDefault="008514CD" w:rsidP="00E03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B3"/>
    <w:rsid w:val="0007744D"/>
    <w:rsid w:val="00110168"/>
    <w:rsid w:val="00122BB0"/>
    <w:rsid w:val="001356DC"/>
    <w:rsid w:val="00143E02"/>
    <w:rsid w:val="0014541C"/>
    <w:rsid w:val="00174657"/>
    <w:rsid w:val="001E255B"/>
    <w:rsid w:val="001E626D"/>
    <w:rsid w:val="001F3F87"/>
    <w:rsid w:val="001F7244"/>
    <w:rsid w:val="0020280C"/>
    <w:rsid w:val="0025710C"/>
    <w:rsid w:val="002D5AA6"/>
    <w:rsid w:val="003E49C1"/>
    <w:rsid w:val="003E6B10"/>
    <w:rsid w:val="00412F89"/>
    <w:rsid w:val="00437421"/>
    <w:rsid w:val="005E3137"/>
    <w:rsid w:val="005F27B3"/>
    <w:rsid w:val="0065298E"/>
    <w:rsid w:val="006566A4"/>
    <w:rsid w:val="00664BD1"/>
    <w:rsid w:val="00771752"/>
    <w:rsid w:val="007837C8"/>
    <w:rsid w:val="007B5707"/>
    <w:rsid w:val="007B6195"/>
    <w:rsid w:val="008514CD"/>
    <w:rsid w:val="00883B4E"/>
    <w:rsid w:val="00966686"/>
    <w:rsid w:val="009810C4"/>
    <w:rsid w:val="009E1362"/>
    <w:rsid w:val="00A06024"/>
    <w:rsid w:val="00A261E5"/>
    <w:rsid w:val="00A5091B"/>
    <w:rsid w:val="00AF4908"/>
    <w:rsid w:val="00B737C3"/>
    <w:rsid w:val="00BA7077"/>
    <w:rsid w:val="00BC258D"/>
    <w:rsid w:val="00C802B0"/>
    <w:rsid w:val="00CD64F5"/>
    <w:rsid w:val="00DD4286"/>
    <w:rsid w:val="00E032F1"/>
    <w:rsid w:val="00E30F37"/>
    <w:rsid w:val="00E71835"/>
    <w:rsid w:val="00E86B6A"/>
    <w:rsid w:val="00F44F08"/>
    <w:rsid w:val="00F67417"/>
    <w:rsid w:val="00F743F0"/>
    <w:rsid w:val="00FB004E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7B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F27B3"/>
    <w:rPr>
      <w:strike w:val="0"/>
      <w:dstrike w:val="0"/>
      <w:color w:val="0000FF"/>
      <w:u w:val="none"/>
      <w:effect w:val="none"/>
    </w:rPr>
  </w:style>
  <w:style w:type="character" w:styleId="a4">
    <w:name w:val="Strong"/>
    <w:qFormat/>
    <w:rsid w:val="005F27B3"/>
    <w:rPr>
      <w:b/>
      <w:bCs/>
    </w:rPr>
  </w:style>
  <w:style w:type="paragraph" w:styleId="a5">
    <w:name w:val="header"/>
    <w:basedOn w:val="a"/>
    <w:link w:val="a6"/>
    <w:rsid w:val="001E6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626D"/>
  </w:style>
  <w:style w:type="paragraph" w:styleId="a7">
    <w:name w:val="footer"/>
    <w:basedOn w:val="a"/>
    <w:link w:val="a8"/>
    <w:rsid w:val="00E032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32F1"/>
  </w:style>
  <w:style w:type="paragraph" w:styleId="a9">
    <w:name w:val="Balloon Text"/>
    <w:basedOn w:val="a"/>
    <w:link w:val="aa"/>
    <w:rsid w:val="009E136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E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am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A743-213D-476E-8FC5-E7513621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</vt:lpstr>
    </vt:vector>
  </TitlesOfParts>
  <Company>kgtu</Company>
  <LinksUpToDate>false</LinksUpToDate>
  <CharactersWithSpaces>11589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mailto:modif@inbox.ru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</dc:title>
  <dc:subject/>
  <dc:creator>V105</dc:creator>
  <cp:keywords/>
  <cp:lastModifiedBy>Олеся Владимировна</cp:lastModifiedBy>
  <cp:revision>2</cp:revision>
  <cp:lastPrinted>2014-04-03T13:23:00Z</cp:lastPrinted>
  <dcterms:created xsi:type="dcterms:W3CDTF">2014-04-11T16:07:00Z</dcterms:created>
  <dcterms:modified xsi:type="dcterms:W3CDTF">2014-04-11T16:07:00Z</dcterms:modified>
</cp:coreProperties>
</file>