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EC" w:rsidRDefault="00912D85" w:rsidP="00EA2CE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ПРОБЛЕМ И ПУТИ</w:t>
      </w:r>
      <w:r w:rsidR="0019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ПОЛУЧЕНИЯ ИНЖЕНЕРНОГО ОБРАЗОВАНИЯ</w:t>
      </w:r>
    </w:p>
    <w:p w:rsidR="00EA2CEC" w:rsidRDefault="00EA2CEC" w:rsidP="00EA2CE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Арсланова Римма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Габдулхаковна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hyperlink r:id="rId7" w:history="1">
        <w:r w:rsidRPr="00DF7FC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rimmaukr</w:t>
        </w:r>
        <w:r w:rsidRPr="00DF7FC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DF7FC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DF7FC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DF7FC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EA2CEC" w:rsidRDefault="00EA2CEC" w:rsidP="00EA2CE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педагогических наук, </w:t>
      </w:r>
    </w:p>
    <w:p w:rsidR="00E32E19" w:rsidRDefault="00E32E19" w:rsidP="00EA2CE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физики, заместитель директора по учебной работе</w:t>
      </w:r>
    </w:p>
    <w:p w:rsidR="00EA2CEC" w:rsidRDefault="00EA2CEC" w:rsidP="00EA2CE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№149 с татарским языком обучения»</w:t>
      </w:r>
    </w:p>
    <w:p w:rsidR="00EA2CEC" w:rsidRDefault="00EA2CEC" w:rsidP="00EA2CE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(«Лицей №149»)</w:t>
      </w:r>
    </w:p>
    <w:p w:rsidR="00436A7A" w:rsidRPr="00EA2CEC" w:rsidRDefault="00436A7A" w:rsidP="00EA2CE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CEC" w:rsidRDefault="001939C4" w:rsidP="001939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Аннотация: </w:t>
      </w:r>
      <w:r w:rsidRPr="00193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статье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исследования проблем профильного обучения в старшей школе и пути решения получения качественного и и</w:t>
      </w:r>
      <w:r w:rsidR="00436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нженерного образования в лицее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выбор профессии влияет участие старшеклассников в олимпиадах, конкурсах, конференциях.</w:t>
      </w:r>
    </w:p>
    <w:p w:rsidR="00436A7A" w:rsidRPr="00EA2CEC" w:rsidRDefault="00436A7A" w:rsidP="001939C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63F" w:rsidRPr="003F763F" w:rsidRDefault="003F763F" w:rsidP="00EA2CE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введение профильного обучения в старшей школе способствует раннему профессиональному самоопределению. Но это не всегда так. У нас есть основания для сомнения такого рода. Во-первых, ребята на протяжении двух лет 10-ого и 11-ого классов долго думают о выборе професс</w:t>
      </w:r>
      <w:r w:rsidR="00BB2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выбора ЕГЭ, даже не смотря на то, что у них имеются выступления на различных мероприятиях, имеются призовые места, дипломы, сертификаты. </w:t>
      </w:r>
    </w:p>
    <w:p w:rsidR="003F763F" w:rsidRPr="003F763F" w:rsidRDefault="003F763F" w:rsidP="00EA2CE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профильных классах уровень преподавания обеспечивает ученикам возможность для продолжения учебы по избранной специальности. И по оценкам родителей, и по оценкам учащихся, практически все ученики профильных классов ориенти</w:t>
      </w:r>
      <w:r w:rsidR="00BB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рованы на дальнейшую учебу в вуз</w:t>
      </w:r>
      <w:r w:rsidR="00F20729">
        <w:rPr>
          <w:rFonts w:ascii="Times New Roman" w:eastAsia="Times New Roman" w:hAnsi="Times New Roman" w:cs="Times New Roman"/>
          <w:sz w:val="28"/>
          <w:szCs w:val="28"/>
          <w:lang w:eastAsia="ru-RU"/>
        </w:rPr>
        <w:t>ах. М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ы видим ярко выраженную ориентацию на дальнейшее продолжение учебы.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большие проблемы: 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 определением профиля в 10-х классах. На основании анкетирования, бесед с родителями, учащимися 9-х классов, учителями-предметниками, психологом открывается определенный профиль. 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пример: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учебном году открывается один 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10-й класс, в котором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учащихся. Не могут 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ребята по различным критериям находиться в данном профильном классе. Так, в 2011-2012 учебном году был один класс социально-экономического профиля. По данным нашего исследования не все поступили на экономический и юридический факультеты, хотя профильными предметами были экономика, право и обществознание. Это говорит о том, что еще много вопросов по поводу профильного обучения… Необходимо работать углубленно по </w:t>
      </w:r>
      <w:proofErr w:type="spellStart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микрогруппам</w:t>
      </w:r>
      <w:proofErr w:type="spellEnd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соответствующим инт</w:t>
      </w:r>
      <w:r w:rsidR="005A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ересам, склонностям. 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трудностях распределения старшеклассников по профилям рассматривает автор </w:t>
      </w:r>
      <w:proofErr w:type="spellStart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Т.В.Черникова</w:t>
      </w:r>
      <w:proofErr w:type="spellEnd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«</w:t>
      </w:r>
      <w:proofErr w:type="spellStart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20729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ддержка старшеклассников» [2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];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очень высокий уровень ориентации старшеклассников на продолжение учебы, но отмечается низкий интерес к предметам, к участию в различных мероприятиях (некоторые ребята считают, что достаточно одного натаскивания по предмету при подготовке к ЕГЭ);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многие родители и ученики считают, раз их дети обучаются в лицее в профильном классе, то уровень полученных знаний достаточен, хотя в действительности это не соответ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реальности, так как в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существует конкурс на поступление на какой-то факультет;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оценкам родителей и учеников абсолютное большинство старшеклассников (9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6,2%) собираются поступать в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города Казани, и только (3,8%) – хотят попробовать поступить за пределами Республики Татарстан.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которыми обусловлена данная структура, рассмотрены при анализе результатов опроса родителей и учеников. Среди них существенную роль в формировании ориентации уч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еников профильных классов на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своего города играет уверенность в высоком уровне получаемых знаний в высших учебных заведениях города Казани, тем более, издавна считалось, что лучшие университеты именно здесь, в Казани; чувство гордости за свою родину, патриотизм;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72% учащихся 11А профильного класса 2011-2012 учебного года (социально-экономический профиль) учатся на «хорошо» и «отлично» и всего 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лишь 28% на «хорошо» и «удовлетворительно». Качество обучения высокое. И мы здесь видим прямую связь между качеств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обучения и поступлением в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уровень успеваемости свидетельствует о высоком уровне преподавания в профильных классах, но даже это не обеспечивает большинству учащихся вероятность сдачи ЕГЭ и получения высоких баллов;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структура и организация профильного обучения в школе обусловливает степень соответствия профиля обучени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школе профилю выбранного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Существующая организация и структура профильного обучения в школе обеспечивает полное соответствие выбранного профиля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профилю выбранного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меньшей части учеников профильных классов (9 человек - 34,6%). 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необходимо расширить систему переподготовки учителей для преподавания в профильных классах, используя полноценный цикл переподготовки, и не один раз в пять лет, а хотя бы один раз в три года. Разговаривая с учителями, практически все они хотели бы пройти такую переподготовку. Но дефицит кадров не дает возможности спокойно проходить переподготовку.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наших исследований мы видим, что 7 человек (26,9%) в 11-о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классе выбрали технические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технической специализацией, хотя обучались в социально-экономическом классе. Да, были задействованы учителя физики и математики для дополнительных занятий с данными учащимися. Уже изначально в 9-ом классе было известно об этом, но открывать класс физико-математического профиля  с численностью в 7 человек - это нереально. Об этих трудностях упоминает</w:t>
      </w:r>
      <w:r w:rsidR="005A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 у </w:t>
      </w:r>
      <w:proofErr w:type="spellStart"/>
      <w:r w:rsidR="005A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Т.В.Черниковой</w:t>
      </w:r>
      <w:proofErr w:type="spellEnd"/>
      <w:r w:rsidR="005A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3F763F" w:rsidRPr="003F763F" w:rsidRDefault="003F763F" w:rsidP="00EA2CE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необходимо совершенствование существующей системы организации и структуры профильного обучения в школе для повышения уровня </w:t>
      </w:r>
      <w:proofErr w:type="gramStart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proofErr w:type="gramEnd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выбранного учеником профиля обучения в 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профилю выбранного ими вуз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3F763F" w:rsidRPr="003F763F" w:rsidRDefault="009674B6" w:rsidP="00EA2CE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О</w:t>
      </w:r>
      <w:r w:rsidR="003F763F" w:rsidRPr="003F763F">
        <w:rPr>
          <w:rFonts w:ascii="Times New Roman" w:eastAsia="Times New Roman" w:hAnsi="Times New Roman" w:cs="Times New Roman"/>
          <w:sz w:val="28"/>
          <w:szCs w:val="32"/>
          <w:lang w:eastAsia="ru-RU"/>
        </w:rPr>
        <w:t>сновная проблема формирования адекватных профессиональных установок</w:t>
      </w:r>
      <w:r w:rsidR="003F763F" w:rsidRPr="003F763F"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t xml:space="preserve"> </w:t>
      </w:r>
      <w:r w:rsidR="003F763F" w:rsidRPr="003F763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решается в условиях системно-организованного трудового обучения </w:t>
      </w:r>
      <w:r w:rsidR="003F763F" w:rsidRPr="003F763F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и воспитания, когда происходит подготовка к реальной трудовой деятельности, в том числе коллективной; даются знания о структуре мира труда и основах организации производства; вырабатываются уважение к труду и желание работать ради общественных интересов и т.д. И, хотя ситуация профессиональной консультации предоставляет не так уж и много возможностей для контроля над этим процессом, все же именно это должен стремиться делать педагог, а не ограничиваться лишь самой диагностикой и сообщением подростку результатов тестирования. В этом </w:t>
      </w:r>
      <w:proofErr w:type="gramStart"/>
      <w:r w:rsidR="003F763F" w:rsidRPr="003F763F">
        <w:rPr>
          <w:rFonts w:ascii="Times New Roman" w:eastAsia="Times New Roman" w:hAnsi="Times New Roman" w:cs="Times New Roman"/>
          <w:sz w:val="28"/>
          <w:szCs w:val="32"/>
          <w:lang w:eastAsia="ru-RU"/>
        </w:rPr>
        <w:t>мини-коррекционном</w:t>
      </w:r>
      <w:proofErr w:type="gramEnd"/>
      <w:r w:rsidR="003F763F" w:rsidRPr="003F763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процессе знание выраженности профессиональных установок важно и для обсуждения далеких профессиональных перспектив, и для установления адекватного контакта с подростком, погруженного в свои актуально переживаемые эмоциональные процессы. Ведь именно от характера выраженности профессиональных установок зависит такой важный фактор профессионального развития, как согласование профессиональных намерений и профессиональных интересов</w:t>
      </w:r>
      <w:r w:rsidR="005A6DB5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63F" w:rsidRPr="003F763F" w:rsidRDefault="003F763F" w:rsidP="00EA2CE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Статистические данные, полученные нами  в результате исследования за последние 3 года (2009-2012 гг.), позволили нам сделать вывод, что самыми популярными в выборе учащихся-выпускников высшего учебного заведения для получения профессии является </w:t>
      </w:r>
      <w:proofErr w:type="gramStart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gramEnd"/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Ф)У (31,1%), на втором месте – КНИТУ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КХТИ</w:t>
      </w: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(20,3%), на т</w:t>
      </w:r>
      <w:r w:rsidR="00967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ретьем месте – КНИТУ - КАИ ( 8,1%)</w:t>
      </w:r>
      <w:r w:rsidR="00F2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729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F20729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3F763F" w:rsidRPr="003F763F" w:rsidRDefault="003F763F" w:rsidP="00EA2CE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учащимися данных учебных заведений объясняется рядом причин:</w:t>
      </w:r>
    </w:p>
    <w:p w:rsidR="003F763F" w:rsidRPr="003F763F" w:rsidRDefault="00F20729" w:rsidP="00F207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сотрудничает на протяжении нескольких лет с данными вузами;</w:t>
      </w:r>
    </w:p>
    <w:p w:rsidR="003F763F" w:rsidRPr="003F763F" w:rsidRDefault="00F20729" w:rsidP="00F207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gramEnd"/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Ф)У постоянно проводят интернет-тестирования, олимпиады, конференции, Дни открытых дверей, предоставляет учащимся лаборатории для показа демонстрационных опытов по физике; на базе этого вуза проводится Поволжская научно-практическая конференция им.</w:t>
      </w:r>
      <w:r w:rsidR="0001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670A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</w:t>
      </w:r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Лобачевского</w:t>
      </w:r>
      <w:proofErr w:type="spellEnd"/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763F" w:rsidRPr="003F763F" w:rsidRDefault="00F20729" w:rsidP="00F207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2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КНИТУ - КХТИ</w:t>
      </w:r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проводят конференции, олимпиады, «Химический бум», действуют профессорские классы с лекториями по разным предметам, Дни открытых дверей;</w:t>
      </w:r>
    </w:p>
    <w:p w:rsidR="003F763F" w:rsidRPr="003F763F" w:rsidRDefault="00F20729" w:rsidP="00F207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E2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КНИТУ - КАИ</w:t>
      </w:r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проводят олимпиады, конференции, выставки технического творчества, Дни открытых дверей;</w:t>
      </w:r>
    </w:p>
    <w:p w:rsidR="003F763F" w:rsidRPr="003F763F" w:rsidRDefault="00F20729" w:rsidP="00F207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763F" w:rsidRPr="003F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этих вузов предоставляет возможность поступить в вуз на льготных основаниях при условии победы на олимпиаде, конференции (каждый вуз решает самостоятельно какая олимпиада и какая конференция может являться гарантом для поступления на льготных основаниях). </w:t>
      </w:r>
    </w:p>
    <w:p w:rsidR="003F763F" w:rsidRPr="003F763F" w:rsidRDefault="003F763F" w:rsidP="00EA2CEC">
      <w:pPr>
        <w:spacing w:after="0" w:line="360" w:lineRule="auto"/>
        <w:ind w:right="-45"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2011-2012 учебный год  количество </w:t>
      </w:r>
      <w:proofErr w:type="gramStart"/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поступивших</w:t>
      </w:r>
      <w:proofErr w:type="gramEnd"/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высшие учебные заведения составляет 96,2%, на первом месте стоит профес</w:t>
      </w:r>
      <w:r w:rsidR="004004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сия инженера -</w:t>
      </w:r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28%, профессия экономиста встала на второе место – 16%, на третьем месте</w:t>
      </w:r>
      <w:r w:rsidR="007759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профессия юриста</w:t>
      </w:r>
      <w:r w:rsidR="00AD64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- 13%</w:t>
      </w:r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появились новые специальности: экология, </w:t>
      </w:r>
      <w:proofErr w:type="spellStart"/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инноватика</w:t>
      </w:r>
      <w:proofErr w:type="spellEnd"/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производстве, </w:t>
      </w:r>
      <w:proofErr w:type="spellStart"/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инностранные</w:t>
      </w:r>
      <w:proofErr w:type="spellEnd"/>
      <w:r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языки (турецкий и арабский языки) – по 8%.</w:t>
      </w:r>
    </w:p>
    <w:p w:rsidR="00D209E1" w:rsidRPr="00D209E1" w:rsidRDefault="000A7C84" w:rsidP="00F20729">
      <w:pPr>
        <w:spacing w:after="0" w:line="360" w:lineRule="auto"/>
        <w:ind w:right="-45"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="003F763F"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выбор проф</w:t>
      </w:r>
      <w:r w:rsidR="00F207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ессии влияет</w:t>
      </w:r>
      <w:r w:rsidR="003F763F"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участие выпускников на олимпиадах, конференциях и выбор ЕГЭ. Это говорит о том, что ребята целенаправленно начинают участвовать во всех этих мероприятиях для тог</w:t>
      </w:r>
      <w:r w:rsidR="00AE2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о, чтобы успешно поступить в вуз, тем более</w:t>
      </w:r>
      <w:proofErr w:type="gramStart"/>
      <w:r w:rsidR="00AE2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proofErr w:type="gramEnd"/>
      <w:r w:rsidR="00AE2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многие вуз</w:t>
      </w:r>
      <w:r w:rsidR="003F763F"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 на льготных основаниях принимают выпускников на профильные факультеты по тому или иному предмет</w:t>
      </w:r>
      <w:r w:rsidR="00AE2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="003F763F" w:rsidRPr="003F76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D5524F" w:rsidRPr="00D552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D5524F" w:rsidRPr="003F763F" w:rsidRDefault="004004E5" w:rsidP="00EA2CEC">
      <w:pPr>
        <w:spacing w:after="0" w:line="360" w:lineRule="auto"/>
        <w:ind w:right="-4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Следует помнить, что э</w:t>
      </w:r>
      <w:r w:rsidRPr="002D6CA1">
        <w:rPr>
          <w:rFonts w:ascii="Times New Roman" w:hAnsi="Times New Roman"/>
          <w:bCs/>
          <w:sz w:val="28"/>
          <w:szCs w:val="28"/>
          <w:lang w:eastAsia="ru-RU"/>
        </w:rPr>
        <w:t xml:space="preserve">ффективная </w:t>
      </w:r>
      <w:proofErr w:type="spellStart"/>
      <w:r w:rsidRPr="002D6CA1">
        <w:rPr>
          <w:rFonts w:ascii="Times New Roman" w:hAnsi="Times New Roman"/>
          <w:bCs/>
          <w:sz w:val="28"/>
          <w:szCs w:val="28"/>
          <w:lang w:eastAsia="ru-RU"/>
        </w:rPr>
        <w:t>профориентационная</w:t>
      </w:r>
      <w:proofErr w:type="spellEnd"/>
      <w:r w:rsidRPr="002D6CA1">
        <w:rPr>
          <w:rFonts w:ascii="Times New Roman" w:hAnsi="Times New Roman"/>
          <w:bCs/>
          <w:sz w:val="28"/>
          <w:szCs w:val="28"/>
          <w:lang w:eastAsia="ru-RU"/>
        </w:rPr>
        <w:t xml:space="preserve"> работа возможна при условии активного сотрудничества всех субъектов о</w:t>
      </w:r>
      <w:r w:rsidRPr="002D6CA1">
        <w:rPr>
          <w:rFonts w:ascii="Times New Roman" w:hAnsi="Times New Roman"/>
          <w:bCs/>
          <w:sz w:val="28"/>
          <w:szCs w:val="28"/>
          <w:lang w:eastAsia="ru-RU"/>
        </w:rPr>
        <w:t>б</w:t>
      </w:r>
      <w:r w:rsidRPr="002D6CA1">
        <w:rPr>
          <w:rFonts w:ascii="Times New Roman" w:hAnsi="Times New Roman"/>
          <w:bCs/>
          <w:sz w:val="28"/>
          <w:szCs w:val="28"/>
          <w:lang w:eastAsia="ru-RU"/>
        </w:rPr>
        <w:t>разовательного пространства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209E1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D209E1" w:rsidRPr="002D6CA1">
        <w:rPr>
          <w:rFonts w:ascii="Times New Roman" w:hAnsi="Times New Roman"/>
          <w:bCs/>
          <w:sz w:val="28"/>
          <w:szCs w:val="28"/>
          <w:lang w:eastAsia="ru-RU"/>
        </w:rPr>
        <w:t>сновными и достаточными услови</w:t>
      </w:r>
      <w:r w:rsidR="00D209E1" w:rsidRPr="002D6CA1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D209E1" w:rsidRPr="002D6CA1">
        <w:rPr>
          <w:rFonts w:ascii="Times New Roman" w:hAnsi="Times New Roman"/>
          <w:bCs/>
          <w:sz w:val="28"/>
          <w:szCs w:val="28"/>
          <w:lang w:eastAsia="ru-RU"/>
        </w:rPr>
        <w:t>ми, обеспечивающими эффективность организации деятельности по профессионал</w:t>
      </w:r>
      <w:r w:rsidR="00D209E1">
        <w:rPr>
          <w:rFonts w:ascii="Times New Roman" w:hAnsi="Times New Roman"/>
          <w:bCs/>
          <w:sz w:val="28"/>
          <w:szCs w:val="28"/>
          <w:lang w:eastAsia="ru-RU"/>
        </w:rPr>
        <w:t>ьному самоопределению, являются преемственность и интеграция</w:t>
      </w:r>
      <w:r w:rsidR="00D209E1" w:rsidRPr="002D6CA1">
        <w:rPr>
          <w:rFonts w:ascii="Times New Roman" w:hAnsi="Times New Roman"/>
          <w:bCs/>
          <w:sz w:val="28"/>
          <w:szCs w:val="28"/>
          <w:lang w:eastAsia="ru-RU"/>
        </w:rPr>
        <w:t xml:space="preserve"> п</w:t>
      </w:r>
      <w:r w:rsidR="00D209E1" w:rsidRPr="002D6CA1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D209E1" w:rsidRPr="002D6CA1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D209E1">
        <w:rPr>
          <w:rFonts w:ascii="Times New Roman" w:hAnsi="Times New Roman"/>
          <w:bCs/>
          <w:sz w:val="28"/>
          <w:szCs w:val="28"/>
          <w:lang w:eastAsia="ru-RU"/>
        </w:rPr>
        <w:t>агогических усилий школы и вуза.</w:t>
      </w:r>
    </w:p>
    <w:p w:rsidR="003F763F" w:rsidRPr="003F763F" w:rsidRDefault="00E32E19" w:rsidP="00EA2C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Литература:</w:t>
      </w:r>
    </w:p>
    <w:p w:rsidR="00DA1CC4" w:rsidRDefault="00DA1CC4" w:rsidP="00DA1CC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77B86">
        <w:rPr>
          <w:rFonts w:ascii="Times New Roman" w:hAnsi="Times New Roman"/>
          <w:sz w:val="28"/>
          <w:szCs w:val="28"/>
        </w:rPr>
        <w:t xml:space="preserve">Арсланова Р.Г. </w:t>
      </w:r>
      <w:proofErr w:type="spellStart"/>
      <w:r w:rsidRPr="00377B86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377B86">
        <w:rPr>
          <w:rFonts w:ascii="Times New Roman" w:hAnsi="Times New Roman"/>
          <w:sz w:val="28"/>
          <w:szCs w:val="28"/>
        </w:rPr>
        <w:t xml:space="preserve"> деятельность в образовательном пространстве лицея </w:t>
      </w:r>
      <w:r w:rsidRPr="000D344D">
        <w:rPr>
          <w:rFonts w:ascii="Times New Roman" w:hAnsi="Times New Roman"/>
          <w:bCs/>
          <w:sz w:val="28"/>
          <w:szCs w:val="28"/>
        </w:rPr>
        <w:t>[</w:t>
      </w:r>
      <w:r>
        <w:rPr>
          <w:rFonts w:ascii="Times New Roman" w:hAnsi="Times New Roman"/>
          <w:bCs/>
          <w:sz w:val="28"/>
          <w:szCs w:val="28"/>
        </w:rPr>
        <w:t>Текст</w:t>
      </w:r>
      <w:r w:rsidRPr="000D344D">
        <w:rPr>
          <w:rFonts w:ascii="Times New Roman" w:hAnsi="Times New Roman"/>
          <w:bCs/>
          <w:sz w:val="28"/>
          <w:szCs w:val="28"/>
        </w:rPr>
        <w:t>]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B86">
        <w:rPr>
          <w:rFonts w:ascii="Times New Roman" w:hAnsi="Times New Roman"/>
          <w:sz w:val="28"/>
          <w:szCs w:val="28"/>
        </w:rPr>
        <w:t>// Ка</w:t>
      </w:r>
      <w:r>
        <w:rPr>
          <w:rFonts w:ascii="Times New Roman" w:hAnsi="Times New Roman"/>
          <w:sz w:val="28"/>
          <w:szCs w:val="28"/>
        </w:rPr>
        <w:t>занский педагогический журнал.</w:t>
      </w:r>
      <w:r w:rsidRPr="00377B86">
        <w:rPr>
          <w:rFonts w:ascii="Times New Roman" w:hAnsi="Times New Roman"/>
          <w:sz w:val="28"/>
          <w:szCs w:val="28"/>
        </w:rPr>
        <w:t xml:space="preserve">– 2012. – </w:t>
      </w:r>
      <w:r>
        <w:rPr>
          <w:rFonts w:ascii="Times New Roman" w:hAnsi="Times New Roman"/>
          <w:sz w:val="28"/>
          <w:szCs w:val="28"/>
        </w:rPr>
        <w:t>№4</w:t>
      </w:r>
      <w:r w:rsidRPr="00377B8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77B86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179-184.</w:t>
      </w:r>
    </w:p>
    <w:p w:rsidR="00C81F00" w:rsidRDefault="00E32E19" w:rsidP="00EA2CEC">
      <w:pPr>
        <w:numPr>
          <w:ilvl w:val="0"/>
          <w:numId w:val="4"/>
        </w:numPr>
        <w:spacing w:after="0" w:line="360" w:lineRule="auto"/>
        <w:contextualSpacing/>
        <w:jc w:val="both"/>
      </w:pPr>
      <w:r w:rsidRPr="00DA1CC4">
        <w:rPr>
          <w:rFonts w:ascii="Times New Roman" w:hAnsi="Times New Roman" w:cs="Times New Roman"/>
          <w:sz w:val="28"/>
          <w:szCs w:val="28"/>
        </w:rPr>
        <w:t xml:space="preserve">Черникова Т.В. </w:t>
      </w:r>
      <w:proofErr w:type="spellStart"/>
      <w:r w:rsidRPr="00DA1CC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DA1CC4">
        <w:rPr>
          <w:rFonts w:ascii="Times New Roman" w:hAnsi="Times New Roman" w:cs="Times New Roman"/>
          <w:sz w:val="28"/>
          <w:szCs w:val="28"/>
        </w:rPr>
        <w:t xml:space="preserve"> поддержка старшеклассников/М.: Глобус. 2006.-252с.</w:t>
      </w:r>
    </w:p>
    <w:sectPr w:rsidR="00C81F00" w:rsidSect="00EA2C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77D"/>
    <w:multiLevelType w:val="hybridMultilevel"/>
    <w:tmpl w:val="74A8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5657B"/>
    <w:multiLevelType w:val="hybridMultilevel"/>
    <w:tmpl w:val="BC86157E"/>
    <w:lvl w:ilvl="0" w:tplc="AA1C7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322AF1"/>
    <w:multiLevelType w:val="hybridMultilevel"/>
    <w:tmpl w:val="30D8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84208"/>
    <w:multiLevelType w:val="hybridMultilevel"/>
    <w:tmpl w:val="F7C4D7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A9"/>
    <w:rsid w:val="0001670A"/>
    <w:rsid w:val="000A7C84"/>
    <w:rsid w:val="001939C4"/>
    <w:rsid w:val="002F080E"/>
    <w:rsid w:val="003F763F"/>
    <w:rsid w:val="004004E5"/>
    <w:rsid w:val="00421DB2"/>
    <w:rsid w:val="004356A9"/>
    <w:rsid w:val="00436A7A"/>
    <w:rsid w:val="005A6DB5"/>
    <w:rsid w:val="0077590B"/>
    <w:rsid w:val="008E41C0"/>
    <w:rsid w:val="00912D85"/>
    <w:rsid w:val="009674B6"/>
    <w:rsid w:val="00AD64F4"/>
    <w:rsid w:val="00AE28A6"/>
    <w:rsid w:val="00BB2930"/>
    <w:rsid w:val="00C81F00"/>
    <w:rsid w:val="00D209E1"/>
    <w:rsid w:val="00D5524F"/>
    <w:rsid w:val="00DA1CC4"/>
    <w:rsid w:val="00E32E19"/>
    <w:rsid w:val="00EA2CEC"/>
    <w:rsid w:val="00F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6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2C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3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6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2C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3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mmauk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C5DC-0A55-4E38-A62B-078CA84F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21</cp:revision>
  <dcterms:created xsi:type="dcterms:W3CDTF">2014-03-19T13:59:00Z</dcterms:created>
  <dcterms:modified xsi:type="dcterms:W3CDTF">2014-03-20T05:13:00Z</dcterms:modified>
</cp:coreProperties>
</file>