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00C" w:rsidRPr="000F500C" w:rsidRDefault="00F045EB" w:rsidP="000F500C">
      <w:pPr>
        <w:spacing w:after="0" w:line="360" w:lineRule="auto"/>
        <w:ind w:firstLine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ДИФФЕРЕНЦИРОВАННОЕ ОБУЧЕНИЕ МАТЕМАТИКЕ</w:t>
      </w:r>
    </w:p>
    <w:p w:rsidR="000F500C" w:rsidRPr="000F500C" w:rsidRDefault="000F500C" w:rsidP="000F500C">
      <w:pPr>
        <w:tabs>
          <w:tab w:val="left" w:pos="2571"/>
          <w:tab w:val="center" w:pos="4677"/>
        </w:tabs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Шайхутдинова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Миляуша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Мансуровна</w:t>
      </w:r>
      <w:proofErr w:type="spellEnd"/>
    </w:p>
    <w:p w:rsidR="000F500C" w:rsidRPr="000F500C" w:rsidRDefault="000F500C" w:rsidP="000F500C">
      <w:pPr>
        <w:tabs>
          <w:tab w:val="left" w:pos="2571"/>
          <w:tab w:val="center" w:pos="4677"/>
        </w:tabs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500C">
        <w:rPr>
          <w:rFonts w:ascii="Times New Roman" w:hAnsi="Times New Roman" w:cs="Times New Roman"/>
          <w:sz w:val="28"/>
          <w:szCs w:val="28"/>
        </w:rPr>
        <w:t>учитель математики</w:t>
      </w:r>
    </w:p>
    <w:p w:rsidR="000F500C" w:rsidRPr="000F500C" w:rsidRDefault="000F500C" w:rsidP="000F500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второй </w:t>
      </w:r>
      <w:r w:rsidRPr="000F500C">
        <w:rPr>
          <w:rFonts w:ascii="Times New Roman" w:hAnsi="Times New Roman" w:cs="Times New Roman"/>
          <w:sz w:val="28"/>
          <w:szCs w:val="28"/>
        </w:rPr>
        <w:t>квалификационной категории</w:t>
      </w:r>
    </w:p>
    <w:p w:rsidR="000F500C" w:rsidRPr="000F500C" w:rsidRDefault="000F500C" w:rsidP="000F500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500C">
        <w:rPr>
          <w:rFonts w:ascii="Times New Roman" w:hAnsi="Times New Roman" w:cs="Times New Roman"/>
          <w:sz w:val="28"/>
          <w:szCs w:val="28"/>
        </w:rPr>
        <w:t>МБОУ  «Рыбно _ Слободская гимназия №1»</w:t>
      </w:r>
    </w:p>
    <w:p w:rsidR="000F500C" w:rsidRPr="000F500C" w:rsidRDefault="000F500C" w:rsidP="000F500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500C">
        <w:rPr>
          <w:rFonts w:ascii="Times New Roman" w:hAnsi="Times New Roman" w:cs="Times New Roman"/>
          <w:sz w:val="28"/>
          <w:szCs w:val="28"/>
        </w:rPr>
        <w:t>Рыбно – Слободского муниципального района РТ.</w:t>
      </w:r>
    </w:p>
    <w:p w:rsidR="000F500C" w:rsidRPr="000F500C" w:rsidRDefault="000F500C" w:rsidP="000F500C">
      <w:pPr>
        <w:spacing w:after="0" w:line="360" w:lineRule="auto"/>
        <w:ind w:firstLine="426"/>
        <w:jc w:val="center"/>
        <w:rPr>
          <w:rFonts w:ascii="Times New Roman" w:hAnsi="Times New Roman" w:cs="Times New Roman"/>
          <w:sz w:val="28"/>
          <w:szCs w:val="28"/>
        </w:rPr>
      </w:pPr>
      <w:r w:rsidRPr="000F500C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0F500C">
        <w:rPr>
          <w:rFonts w:ascii="Times New Roman" w:hAnsi="Times New Roman" w:cs="Times New Roman"/>
          <w:sz w:val="28"/>
          <w:szCs w:val="28"/>
        </w:rPr>
        <w:t>E-mail:</w:t>
      </w:r>
      <w:hyperlink r:id="rId6" w:history="1">
        <w:r w:rsidRPr="000F500C">
          <w:rPr>
            <w:rStyle w:val="a5"/>
            <w:rFonts w:ascii="Times New Roman" w:hAnsi="Times New Roman" w:cs="Times New Roman"/>
            <w:sz w:val="28"/>
            <w:szCs w:val="28"/>
          </w:rPr>
          <w:t>milya.shaihutdinova@mail.ru</w:t>
        </w:r>
        <w:proofErr w:type="spellEnd"/>
      </w:hyperlink>
      <w:r w:rsidRPr="000F500C">
        <w:rPr>
          <w:rFonts w:ascii="Times New Roman" w:hAnsi="Times New Roman" w:cs="Times New Roman"/>
          <w:sz w:val="28"/>
          <w:szCs w:val="28"/>
        </w:rPr>
        <w:t>)</w:t>
      </w:r>
    </w:p>
    <w:p w:rsidR="000F500C" w:rsidRDefault="000F500C" w:rsidP="000F500C">
      <w:pPr>
        <w:spacing w:after="0" w:line="240" w:lineRule="auto"/>
        <w:ind w:firstLine="426"/>
        <w:jc w:val="both"/>
      </w:pPr>
    </w:p>
    <w:p w:rsidR="00F045EB" w:rsidRPr="00F045EB" w:rsidRDefault="00F6713E" w:rsidP="000F500C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>
        <w:rPr>
          <w:rFonts w:ascii="Times New Roman" w:hAnsi="Times New Roman" w:cs="Times New Roman"/>
          <w:caps/>
          <w:sz w:val="28"/>
          <w:szCs w:val="28"/>
        </w:rPr>
        <w:t>Аннотация</w:t>
      </w:r>
      <w:bookmarkStart w:id="0" w:name="_GoBack"/>
      <w:bookmarkEnd w:id="0"/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Изначально термин «дифференцированное обучение» ассоциировался с разделением учебных планов и программ, т.е. фуркацией (лат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азделять»). Применительно к школе это означало разделение учебных планов в старших классах по циклам знаний. Иногда к фуркации относили некоторые специализации в виде так называемых уклонов (сельскохозяйственный, индустриальный и т.д.).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Внедрение дифференцированного обучения поможет школе избавиться от необходи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мости учить всех одинаково, усилит гума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нистическую направленность образования, снимет перегрузки, позволит учитывать особенности, возможности и интересы де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тей.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 социальной точки зрения дифференциация обучения представляет собой целенаправ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ленное воздействие на формирование твор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ческого, интеллектуального, профессио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нального потенциала общества в целях ра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ционального использования возможностей каждого члена общества в его взаимоотно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шениях с социумом. С дидактической точки зрения - решение назревших проблем школы путем создания новой методической системы дифференцированного обучения учащихся, основанной на принципиально новой мотивационной основе.   </w:t>
      </w:r>
    </w:p>
    <w:p w:rsidR="00F045EB" w:rsidRPr="00F045EB" w:rsidRDefault="00F045EB" w:rsidP="000F500C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2"/>
      <w:bookmarkEnd w:id="1"/>
      <w:r w:rsidRPr="00F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КОМПОНЕНТЫ ДИФФЕРЕНЦИРОВАННОГО ОБУЧЕНИЯ МАТЕМАТИКЕ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Обновление содержания образования в современных условиях требует создания новых образовательных учреждений, формирующих у подростков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ценностное отношение к знаниям, превращающих их в объект, имеющий для школьников жизненно-практическое значение и выступающий как стимул их познавательной активности. </w:t>
      </w:r>
    </w:p>
    <w:p w:rsidR="00F6713E" w:rsidRPr="00F6713E" w:rsidRDefault="00F045EB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Дифференцированное обучение математике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Дифференцированное обучение математике рассматривается с трех позиций: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1. В смысле целеполагания оно представляет собой разработку новых учебных планов с учетом национально-регионального компонента образования, обеспечивающего дифференциацию и индивидуализацию образования.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2. В содержательном аспекте оно реализуется через освоение учащимися базового и углубленного уровней образования, что обеспечивается спецификой построения учебных предметов на различных уровнях обучения.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3. В организационном плане оно предусматривает диагностику подготовленности учащихся к обучению в классах математической направленности.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многоуровневого и вариативного подходов к организации обучения математике способна обеспечить целый комплекс условий не только для общего личностного развития, но и для формирования вполне определенных установок и качеств, необходимых для конкретного вида трудовой деятельности школьников в будущем. С этой целью в учебных планах образовательных учреждений нового типа (лицеи, гимназии, профильные школы и др.) выделяются два основных блока в виде базового и вариативного компонентов содержания образования (рис. 22).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Базовый компонент математического образования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общее развитие, мотивацию выбора, закладывается базовая общекультурная подготовка по математике. </w:t>
      </w:r>
    </w:p>
    <w:p w:rsidR="00F6713E" w:rsidRDefault="00F045EB" w:rsidP="00F671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Вариативная часть математического образования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обеспечивает “зоны ближайшего развития” учащегося и строится на основе альтернативного выбора содержания, средств, методов образования. Вариативные компоненты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обеспечивают выбор учащимися более узкого профиля, отвечающего их интересам и склонностям.</w:t>
      </w:r>
    </w:p>
    <w:p w:rsidR="00F045EB" w:rsidRPr="00F045EB" w:rsidRDefault="00F6713E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мпоненты содержания образования:</w:t>
      </w:r>
    </w:p>
    <w:p w:rsidR="00F045EB" w:rsidRPr="00F045EB" w:rsidRDefault="00F045EB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AD6E3A4" wp14:editId="50E7EA30">
            <wp:extent cx="2943225" cy="1255404"/>
            <wp:effectExtent l="0" t="0" r="0" b="1905"/>
            <wp:docPr id="1" name="Рисунок 1" descr="http://fmf.gasu.ru/kafedra/algebra/1/elib/mpm_t/image/8-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mf.gasu.ru/kafedra/algebra/1/elib/mpm_t/image/8-1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2554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713E" w:rsidRPr="00F6713E" w:rsidRDefault="00F045EB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ВНУТРЕННЯЯ И ВНЕШНЯЯ ДИФФЕРЕНЦИАЦИЯ</w:t>
      </w:r>
    </w:p>
    <w:p w:rsidR="00F045EB" w:rsidRPr="00F045EB" w:rsidRDefault="00F045EB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ОБУЧЕНИЯ МАТЕМАТИКЕ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Психолого-педагогическая дифференциация позволяет лучше понять возможности школьников и создать для каждой группы детей и для каждого ребенка в отдельности наиболее благоприятные условия через организацию дифференцированного обучения. Дифференциация обучения - это научная основа организации дифференцированного обучения. По мнению ученых, дифференцированное обучение гуманно, так как создает условия для удовлетворения потребностей и интересов каждого, ориентируясь на максимальное развитие школьников. Дифференцированное обучение демократично, так как в силу вариативности оно предоставляет ученику выбор.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Различают два вида дифференциации: внешнюю и внутреннюю, смысл которых тесно связа</w:t>
      </w:r>
      <w:r w:rsidR="00F6713E">
        <w:rPr>
          <w:rFonts w:ascii="Times New Roman" w:eastAsia="Times New Roman" w:hAnsi="Times New Roman" w:cs="Times New Roman"/>
          <w:sz w:val="28"/>
          <w:szCs w:val="28"/>
          <w:lang w:eastAsia="ru-RU"/>
        </w:rPr>
        <w:t>н с процессом обучения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tbl>
      <w:tblPr>
        <w:tblW w:w="8930" w:type="dxa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40"/>
        <w:gridCol w:w="6190"/>
      </w:tblGrid>
      <w:tr w:rsidR="00F045EB" w:rsidRPr="00F045EB" w:rsidTr="00F6713E">
        <w:trPr>
          <w:trHeight w:val="412"/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F045EB" w:rsidRPr="00F045EB" w:rsidRDefault="00F045EB" w:rsidP="00F671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Дифференциация</w:t>
            </w:r>
          </w:p>
        </w:tc>
        <w:tc>
          <w:tcPr>
            <w:tcW w:w="619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CCCCC"/>
            <w:vAlign w:val="center"/>
            <w:hideMark/>
          </w:tcPr>
          <w:p w:rsidR="00F045EB" w:rsidRPr="00F045EB" w:rsidRDefault="00F045EB" w:rsidP="00F6713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Дифференцированное обучение</w:t>
            </w:r>
          </w:p>
        </w:tc>
      </w:tr>
      <w:tr w:rsidR="00F045EB" w:rsidRPr="00F045EB" w:rsidTr="00F6713E">
        <w:trPr>
          <w:trHeight w:val="867"/>
          <w:tblCellSpacing w:w="0" w:type="dxa"/>
          <w:jc w:val="center"/>
        </w:trPr>
        <w:tc>
          <w:tcPr>
            <w:tcW w:w="2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5EB" w:rsidRPr="00F045EB" w:rsidRDefault="00F045EB" w:rsidP="00F6713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Внешняя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5EB" w:rsidRPr="00F045EB" w:rsidRDefault="00F045EB" w:rsidP="00F6713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разных типах учреждений</w:t>
            </w:r>
            <w:proofErr w:type="gramStart"/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В</w:t>
            </w:r>
            <w:proofErr w:type="gramEnd"/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разные сроки обучения</w:t>
            </w: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По разным учебным программам</w:t>
            </w:r>
          </w:p>
        </w:tc>
      </w:tr>
      <w:tr w:rsidR="00F045EB" w:rsidRPr="00F045EB" w:rsidTr="00F6713E">
        <w:trPr>
          <w:trHeight w:val="1147"/>
          <w:tblCellSpacing w:w="0" w:type="dxa"/>
          <w:jc w:val="center"/>
        </w:trPr>
        <w:tc>
          <w:tcPr>
            <w:tcW w:w="27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F045EB" w:rsidRPr="00F045EB" w:rsidRDefault="00F045EB" w:rsidP="00F6713E">
            <w:pPr>
              <w:spacing w:after="0" w:line="240" w:lineRule="auto"/>
              <w:ind w:firstLine="42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Внутренняя 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:rsidR="00F045EB" w:rsidRPr="00F045EB" w:rsidRDefault="00F045EB" w:rsidP="00F6713E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разными видами педагогической помощи</w:t>
            </w:r>
            <w:proofErr w:type="gramStart"/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</w:t>
            </w:r>
            <w:proofErr w:type="gramEnd"/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разными учебными требованиями</w:t>
            </w:r>
            <w:r w:rsidRPr="00F045E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разной мерой помощи</w:t>
            </w:r>
          </w:p>
        </w:tc>
      </w:tr>
    </w:tbl>
    <w:p w:rsidR="00F045EB" w:rsidRPr="00F045EB" w:rsidRDefault="00F045EB" w:rsidP="00F6713E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МАТЕМАТИЧЕСКОЕ ОБРАЗОВАНИЕ В ГРУППАХ ГУМАНИТАРНОЙ НАПРАВЛЕННОСТИ</w:t>
      </w:r>
    </w:p>
    <w:p w:rsidR="00F045EB" w:rsidRPr="00F045EB" w:rsidRDefault="00F045EB" w:rsidP="00110FDF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Гуманитарная составляющая математического образования определяется отношением к человеку, его общественному бытию и сознанию, т.е. в конечном 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счете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обществу. С одной стороны, следует говорить о «гуманитарной математике», т. е. о тех разделах прикладной математики, в которых изучается общество и общественные отношения. С другой стороны, следует выделять «гуманитарное образование», т. е. те стороны воспитания и обучения, которые направлены на отражение общественных отношений. Речь идет о связи математики с гуманитарными науками, а также материальными и духовными общественными отношениями. 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 этих позиций наиболее важными являются: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методологические вопросы математики как метода познания природы и общества;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философские проблемы математики, показывающие ее роль в обществе;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связь математики с другими науками;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математики с производством, ее роль в управлен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>ии, быту, трудовом воспитании;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связь математики с духовной культурой, развитие мышления, политическое, нравстве</w:t>
      </w:r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нное и эстетическое воспитание;</w:t>
      </w:r>
      <w:proofErr w:type="gramEnd"/>
      <w:r w:rsidR="00110F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вклад математического образования в формирование научного гуманистического мировоззрения учащихся. </w:t>
      </w:r>
    </w:p>
    <w:p w:rsidR="00F045EB" w:rsidRPr="00F045EB" w:rsidRDefault="00F045EB" w:rsidP="00F6713E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bookmarkStart w:id="2" w:name="5"/>
      <w:bookmarkEnd w:id="2"/>
      <w:r w:rsidRPr="00F045E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ВИДЫ ИННОВАЦИОННЫХ ОБРАЗОВАТЕЛЬНЫХ УЧРЕЖДЕНИЙ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распространенными видами 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образовательных учреждений, появившихся в результате модернизации сети учебных заведений являются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лицей, гимназия и школа-комплекс. Гимназия и лицей ориентированы на достижение выпускниками повышенного уровня образованности. Для </w:t>
      </w: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гимназии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основополагающей функцией является обеспечение компетентности в области культуры, свидетельствующей о понимании школьниками избранных для углубленного изучения областей знания в общечеловеческой культуре, их связи с другими составляющими культуры. Поэтому гимназия строит свою деятельность на образовательных программах, где четко выражен гуманитарный компонент, включающий углубленное изучение иностранного языка и блок предметов художественно-эстетического цикла.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Лицей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это среднее общеобразовательное учреждение повышенного уровня, реализующее принцип непрерывного образования с ярко выраженной специализацией. Лицей призван обеспечить компетентность в сфере методологии исследовательской деятельности в области базовой для данного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учебного предмета науки, а также </w:t>
      </w:r>
      <w:proofErr w:type="spell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допрофессиональную</w:t>
      </w:r>
      <w:proofErr w:type="spell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ориентацию в системе наук, образующих образовательный и практический фундамент обучения в высшей школе. Образовательная среда лицея тесно связана с высшим учебным заведением соответствующего профиля, имеется большой выбор предпрофессиональных специализированных курсов. Основными формами организации учебных занятий являются лекции, семинары, практикумы, лабораторные работы и др.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Школа-комплекс </w:t>
      </w: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характеризуется двумя признаками: определяется не только соответствующим набором реализуемых образовательных программ, но и особой структурой, определяемой теми типами входящих в него образовательных учреждений, каждое из которых реализует свою программу. </w:t>
      </w:r>
    </w:p>
    <w:p w:rsidR="00F045EB" w:rsidRPr="00F045EB" w:rsidRDefault="00F045EB" w:rsidP="000F500C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исследователи, психологи и педагоги, пытаются определить критерии эффективной школы. Приведем некоторые выводы известного в области педагогики, директора института педагогики Лондонского университета Питера </w:t>
      </w:r>
      <w:proofErr w:type="spell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Мортимора</w:t>
      </w:r>
      <w:proofErr w:type="spell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(1997). </w:t>
      </w:r>
    </w:p>
    <w:p w:rsidR="00F045EB" w:rsidRPr="00F045EB" w:rsidRDefault="00F045EB" w:rsidP="00110FDF">
      <w:pPr>
        <w:spacing w:after="0" w:line="360" w:lineRule="auto"/>
        <w:ind w:firstLine="42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Литература</w:t>
      </w:r>
    </w:p>
    <w:p w:rsidR="00F045EB" w:rsidRPr="00F045EB" w:rsidRDefault="00F045EB" w:rsidP="000F500C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Болтянский</w:t>
      </w:r>
      <w:proofErr w:type="spell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В.Г., Глейзер Г.Д. К проблеме дифференциации школьного математического образования / Математика в школе. - 1988. - № 3. </w:t>
      </w:r>
    </w:p>
    <w:p w:rsidR="00F045EB" w:rsidRPr="00F045EB" w:rsidRDefault="00F045EB" w:rsidP="000F500C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Гузеев</w:t>
      </w:r>
      <w:proofErr w:type="spell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В.В. Гуманитарная составляющая обучения математике / Математика в школе. - 1989. - № 6. </w:t>
      </w:r>
    </w:p>
    <w:p w:rsidR="00F045EB" w:rsidRPr="00F045EB" w:rsidRDefault="00F045EB" w:rsidP="000F500C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Новая педагогическая технология и обучение по способностям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 ред. Ю.Е. Васильева. - Красноярск, 1994. </w:t>
      </w:r>
    </w:p>
    <w:p w:rsidR="00F045EB" w:rsidRPr="00F045EB" w:rsidRDefault="00F045EB" w:rsidP="000F500C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учителя математики в педвузах в условиях профильной и уровневой дифференциации обучения в школах. - Елабуга, 1994. </w:t>
      </w:r>
    </w:p>
    <w:p w:rsidR="00F045EB" w:rsidRPr="00F045EB" w:rsidRDefault="00F045EB" w:rsidP="00110FDF">
      <w:pPr>
        <w:numPr>
          <w:ilvl w:val="0"/>
          <w:numId w:val="3"/>
        </w:num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Саранцев Г.И. Методика обучения математике в средней школе: Учеб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особие для студентов мат. спец. </w:t>
      </w:r>
      <w:proofErr w:type="spellStart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F045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вузов и ун-тов. – М.: Просвещение, 2002. </w:t>
      </w:r>
    </w:p>
    <w:sectPr w:rsidR="00F045EB" w:rsidRPr="00F045EB" w:rsidSect="00F045E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0C2F9F"/>
    <w:multiLevelType w:val="multilevel"/>
    <w:tmpl w:val="4C420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9C535EB"/>
    <w:multiLevelType w:val="multilevel"/>
    <w:tmpl w:val="478633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3E9050B"/>
    <w:multiLevelType w:val="multilevel"/>
    <w:tmpl w:val="50DC77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9C1"/>
    <w:rsid w:val="000D5A44"/>
    <w:rsid w:val="000F500C"/>
    <w:rsid w:val="00110FDF"/>
    <w:rsid w:val="003569C1"/>
    <w:rsid w:val="00846949"/>
    <w:rsid w:val="00F045EB"/>
    <w:rsid w:val="00F67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500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469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46949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0F500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796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661920">
          <w:marLeft w:val="4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117163">
          <w:marLeft w:val="0"/>
          <w:marRight w:val="37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8184">
              <w:marLeft w:val="75"/>
              <w:marRight w:val="75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4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82763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0498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1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8757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3596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5592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74609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ilya.shaihutdinova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1230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Нияз Мударисович</dc:creator>
  <cp:keywords/>
  <dc:description/>
  <cp:lastModifiedBy>Нияз Мударисович</cp:lastModifiedBy>
  <cp:revision>3</cp:revision>
  <dcterms:created xsi:type="dcterms:W3CDTF">2013-02-27T16:13:00Z</dcterms:created>
  <dcterms:modified xsi:type="dcterms:W3CDTF">2013-03-04T15:02:00Z</dcterms:modified>
</cp:coreProperties>
</file>